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3D4FF" w14:textId="19C0CD40" w:rsidR="00410502" w:rsidRDefault="00860005" w:rsidP="003E4D54">
      <w:pPr>
        <w:rPr>
          <w:b/>
          <w:bCs/>
          <w:color w:val="2F5496" w:themeColor="accent1" w:themeShade="BF"/>
          <w:sz w:val="48"/>
          <w:szCs w:val="48"/>
        </w:rPr>
      </w:pPr>
      <w:bookmarkStart w:id="0" w:name="_Hlk120623160"/>
      <w:r>
        <w:rPr>
          <w:b/>
          <w:bCs/>
          <w:color w:val="2F5496" w:themeColor="accent1" w:themeShade="BF"/>
          <w:sz w:val="48"/>
          <w:szCs w:val="48"/>
        </w:rPr>
        <w:t>Muster</w:t>
      </w:r>
      <w:r w:rsidR="00DB14B8">
        <w:rPr>
          <w:b/>
          <w:bCs/>
          <w:color w:val="2F5496" w:themeColor="accent1" w:themeShade="BF"/>
          <w:sz w:val="48"/>
          <w:szCs w:val="48"/>
        </w:rPr>
        <w:t>projektbeschreibung</w:t>
      </w:r>
      <w:r w:rsidR="00410502">
        <w:rPr>
          <w:b/>
          <w:bCs/>
          <w:color w:val="2F5496" w:themeColor="accent1" w:themeShade="BF"/>
          <w:sz w:val="48"/>
          <w:szCs w:val="48"/>
        </w:rPr>
        <w:t xml:space="preserve"> </w:t>
      </w:r>
    </w:p>
    <w:p w14:paraId="3A7F8395" w14:textId="5774C045" w:rsidR="009C0829" w:rsidRPr="00A25E69" w:rsidRDefault="00410502" w:rsidP="003E4D54">
      <w:pPr>
        <w:rPr>
          <w:b/>
          <w:bCs/>
          <w:color w:val="2F5496" w:themeColor="accent1" w:themeShade="BF"/>
          <w:sz w:val="48"/>
          <w:szCs w:val="48"/>
        </w:rPr>
      </w:pPr>
      <w:r>
        <w:rPr>
          <w:b/>
          <w:bCs/>
          <w:color w:val="2F5496" w:themeColor="accent1" w:themeShade="BF"/>
          <w:sz w:val="48"/>
          <w:szCs w:val="48"/>
        </w:rPr>
        <w:t xml:space="preserve">für </w:t>
      </w:r>
      <w:r w:rsidR="000E4690">
        <w:rPr>
          <w:b/>
          <w:bCs/>
          <w:color w:val="2F5496" w:themeColor="accent1" w:themeShade="BF"/>
          <w:sz w:val="48"/>
          <w:szCs w:val="48"/>
        </w:rPr>
        <w:t>V</w:t>
      </w:r>
      <w:r w:rsidR="00DB14B8">
        <w:rPr>
          <w:b/>
          <w:bCs/>
          <w:color w:val="2F5496" w:themeColor="accent1" w:themeShade="BF"/>
          <w:sz w:val="48"/>
          <w:szCs w:val="48"/>
        </w:rPr>
        <w:t>erfahren nach VgV</w:t>
      </w:r>
    </w:p>
    <w:p w14:paraId="57014723" w14:textId="07E0EB48" w:rsidR="006D693C" w:rsidRDefault="006D693C" w:rsidP="00410502">
      <w:pPr>
        <w:pStyle w:val="berschrift1"/>
        <w:numPr>
          <w:ilvl w:val="0"/>
          <w:numId w:val="0"/>
        </w:numPr>
        <w:ind w:left="432" w:hanging="432"/>
      </w:pPr>
      <w:bookmarkStart w:id="1" w:name="_Toc151992861"/>
      <w:bookmarkStart w:id="2" w:name="_Toc152767849"/>
      <w:bookmarkStart w:id="3" w:name="OLE_LINK1"/>
      <w:r>
        <w:t xml:space="preserve">Anlage zu Praxishinweis </w:t>
      </w:r>
      <w:r w:rsidR="001155F1">
        <w:t>77</w:t>
      </w:r>
      <w:bookmarkEnd w:id="1"/>
      <w:bookmarkEnd w:id="2"/>
    </w:p>
    <w:p w14:paraId="40F52683" w14:textId="77777777" w:rsidR="006D693C" w:rsidRPr="006D693C" w:rsidRDefault="006D693C" w:rsidP="006D693C"/>
    <w:p w14:paraId="1D209A0A" w14:textId="4543D9A4" w:rsidR="009C0829" w:rsidRDefault="00410502" w:rsidP="00410502">
      <w:pPr>
        <w:pStyle w:val="berschrift1"/>
        <w:numPr>
          <w:ilvl w:val="0"/>
          <w:numId w:val="0"/>
        </w:numPr>
        <w:ind w:left="432" w:hanging="432"/>
      </w:pPr>
      <w:bookmarkStart w:id="4" w:name="_Toc152767850"/>
      <w:r>
        <w:t>Einführung</w:t>
      </w:r>
      <w:bookmarkEnd w:id="4"/>
    </w:p>
    <w:p w14:paraId="097EABA9" w14:textId="1096BDDC" w:rsidR="00B16B92" w:rsidRDefault="00860005" w:rsidP="00B16B92">
      <w:bookmarkStart w:id="5" w:name="_Hlk140498078"/>
      <w:r>
        <w:t>Die nachfolgende Muster</w:t>
      </w:r>
      <w:r w:rsidR="00DB14B8">
        <w:t>projektbeschreibung</w:t>
      </w:r>
      <w:r>
        <w:t xml:space="preserve"> soll die einheitliche und einfache </w:t>
      </w:r>
      <w:r w:rsidR="00DB14B8">
        <w:t>Gestaltung von Vergabeverfahren für Planungsleistungen</w:t>
      </w:r>
      <w:r>
        <w:t xml:space="preserve"> unterstützen. Der Text setzt die </w:t>
      </w:r>
      <w:r w:rsidR="00DB14B8">
        <w:t>Empfehlungen der AKNW</w:t>
      </w:r>
      <w:r>
        <w:t xml:space="preserve"> um und ermöglicht bei Nutzung eine faire Gestaltung von </w:t>
      </w:r>
      <w:r w:rsidR="00DB14B8">
        <w:t>Vergabeverfahren</w:t>
      </w:r>
      <w:r>
        <w:t>.</w:t>
      </w:r>
    </w:p>
    <w:p w14:paraId="7A0A9DE6" w14:textId="6DE10888" w:rsidR="000412F1" w:rsidRPr="003C562D" w:rsidRDefault="000412F1" w:rsidP="00B16B92">
      <w:pPr>
        <w:rPr>
          <w:color w:val="ED7D31" w:themeColor="accent2"/>
        </w:rPr>
      </w:pPr>
      <w:r>
        <w:t xml:space="preserve">Teilweise werden verschiedene Varianten für verschiedenen </w:t>
      </w:r>
      <w:r w:rsidR="00DB14B8">
        <w:t>Verfahrens</w:t>
      </w:r>
      <w:r>
        <w:t>arten</w:t>
      </w:r>
      <w:r w:rsidR="000E4690">
        <w:t xml:space="preserve"> (Offene Verfahren nach § 15 VgV und Verhandlungsverfahren nach § 17 VgV)</w:t>
      </w:r>
      <w:r>
        <w:t xml:space="preserve"> dargestellt, die je nach Bedarf genutzt werden können. Diese sind jeweils als solche </w:t>
      </w:r>
      <w:r w:rsidRPr="003C562D">
        <w:rPr>
          <w:i/>
          <w:iCs/>
          <w:color w:val="70AD47" w:themeColor="accent6"/>
        </w:rPr>
        <w:t xml:space="preserve">kursiv und </w:t>
      </w:r>
      <w:r w:rsidR="003C562D" w:rsidRPr="003C562D">
        <w:rPr>
          <w:i/>
          <w:iCs/>
          <w:color w:val="70AD47" w:themeColor="accent6"/>
        </w:rPr>
        <w:t>grün</w:t>
      </w:r>
      <w:r w:rsidRPr="003C562D">
        <w:rPr>
          <w:color w:val="70AD47" w:themeColor="accent6"/>
        </w:rPr>
        <w:t xml:space="preserve"> </w:t>
      </w:r>
      <w:r>
        <w:t>markiert.</w:t>
      </w:r>
      <w:r w:rsidR="003C562D">
        <w:t xml:space="preserve"> Beispieltexte sind </w:t>
      </w:r>
      <w:r w:rsidR="003C562D" w:rsidRPr="00DB14B8">
        <w:rPr>
          <w:i/>
          <w:iCs/>
          <w:color w:val="ED7D31" w:themeColor="accent2"/>
        </w:rPr>
        <w:t>kursiv und orange</w:t>
      </w:r>
      <w:r w:rsidR="003C562D" w:rsidRPr="003C562D">
        <w:rPr>
          <w:color w:val="ED7D31" w:themeColor="accent2"/>
        </w:rPr>
        <w:t xml:space="preserve"> </w:t>
      </w:r>
      <w:r w:rsidR="003C562D">
        <w:t xml:space="preserve">markiert. </w:t>
      </w:r>
      <w:r>
        <w:t xml:space="preserve">Alle auszufüllenden Stellen sind </w:t>
      </w:r>
      <w:r w:rsidRPr="000412F1">
        <w:rPr>
          <w:highlight w:val="yellow"/>
        </w:rPr>
        <w:t>gelb</w:t>
      </w:r>
      <w:r>
        <w:t xml:space="preserve"> markiert.</w:t>
      </w:r>
    </w:p>
    <w:bookmarkEnd w:id="5" w:displacedByCustomXml="next"/>
    <w:bookmarkEnd w:id="3" w:displacedByCustomXml="next"/>
    <w:bookmarkStart w:id="6" w:name="_Toc150336870" w:displacedByCustomXml="next"/>
    <w:bookmarkStart w:id="7" w:name="_Toc151992863" w:displacedByCustomXml="next"/>
    <w:bookmarkStart w:id="8" w:name="_Toc152767851" w:displacedByCustomXml="next"/>
    <w:sdt>
      <w:sdtPr>
        <w:rPr>
          <w:rFonts w:eastAsiaTheme="minorHAnsi"/>
          <w:b w:val="0"/>
          <w:noProof/>
          <w:color w:val="auto"/>
          <w:sz w:val="22"/>
          <w:szCs w:val="22"/>
        </w:rPr>
        <w:id w:val="-225920262"/>
        <w:docPartObj>
          <w:docPartGallery w:val="Table of Contents"/>
          <w:docPartUnique/>
        </w:docPartObj>
      </w:sdtPr>
      <w:sdtEndPr>
        <w:rPr>
          <w:bCs/>
        </w:rPr>
      </w:sdtEndPr>
      <w:sdtContent>
        <w:p w14:paraId="2C4BBAAD" w14:textId="529A01D2" w:rsidR="00F22590" w:rsidRPr="00F22590" w:rsidRDefault="00F22590" w:rsidP="00410502">
          <w:pPr>
            <w:pStyle w:val="berschrift1"/>
            <w:numPr>
              <w:ilvl w:val="0"/>
              <w:numId w:val="0"/>
            </w:numPr>
            <w:ind w:left="432" w:hanging="432"/>
          </w:pPr>
          <w:r w:rsidRPr="00F22590">
            <w:t>Inhalt</w:t>
          </w:r>
          <w:bookmarkEnd w:id="8"/>
          <w:bookmarkEnd w:id="7"/>
          <w:bookmarkEnd w:id="6"/>
        </w:p>
        <w:p w14:paraId="5F50E600" w14:textId="4ABD1E6B" w:rsidR="00AE5D4F" w:rsidRDefault="00F22590">
          <w:pPr>
            <w:pStyle w:val="Verzeichnis1"/>
            <w:rPr>
              <w:rFonts w:asciiTheme="minorHAnsi" w:eastAsiaTheme="minorEastAsia" w:hAnsiTheme="minorHAnsi" w:cstheme="minorBidi"/>
              <w:noProof/>
              <w:kern w:val="2"/>
              <w:lang w:eastAsia="de-DE"/>
              <w14:ligatures w14:val="standardContextual"/>
            </w:rPr>
          </w:pPr>
          <w:r>
            <w:fldChar w:fldCharType="begin"/>
          </w:r>
          <w:r>
            <w:instrText xml:space="preserve"> TOC \o "1-3" \h \z \u </w:instrText>
          </w:r>
          <w:r>
            <w:fldChar w:fldCharType="separate"/>
          </w:r>
          <w:hyperlink w:anchor="_Toc152767850" w:history="1">
            <w:r w:rsidR="00AE5D4F" w:rsidRPr="00F267AD">
              <w:rPr>
                <w:rStyle w:val="Hyperlink"/>
                <w:noProof/>
              </w:rPr>
              <w:t>Einführung</w:t>
            </w:r>
            <w:r w:rsidR="00AE5D4F">
              <w:rPr>
                <w:noProof/>
                <w:webHidden/>
              </w:rPr>
              <w:tab/>
            </w:r>
            <w:r w:rsidR="00AE5D4F">
              <w:rPr>
                <w:noProof/>
                <w:webHidden/>
              </w:rPr>
              <w:fldChar w:fldCharType="begin"/>
            </w:r>
            <w:r w:rsidR="00AE5D4F">
              <w:rPr>
                <w:noProof/>
                <w:webHidden/>
              </w:rPr>
              <w:instrText xml:space="preserve"> PAGEREF _Toc152767850 \h </w:instrText>
            </w:r>
            <w:r w:rsidR="00AE5D4F">
              <w:rPr>
                <w:noProof/>
                <w:webHidden/>
              </w:rPr>
            </w:r>
            <w:r w:rsidR="00AE5D4F">
              <w:rPr>
                <w:noProof/>
                <w:webHidden/>
              </w:rPr>
              <w:fldChar w:fldCharType="separate"/>
            </w:r>
            <w:r w:rsidR="00667C70">
              <w:rPr>
                <w:noProof/>
                <w:webHidden/>
              </w:rPr>
              <w:t>1</w:t>
            </w:r>
            <w:r w:rsidR="00AE5D4F">
              <w:rPr>
                <w:noProof/>
                <w:webHidden/>
              </w:rPr>
              <w:fldChar w:fldCharType="end"/>
            </w:r>
          </w:hyperlink>
        </w:p>
        <w:p w14:paraId="03128141" w14:textId="6BF1D583" w:rsidR="00AE5D4F" w:rsidRDefault="00667C70">
          <w:pPr>
            <w:pStyle w:val="Verzeichnis1"/>
            <w:rPr>
              <w:rFonts w:asciiTheme="minorHAnsi" w:eastAsiaTheme="minorEastAsia" w:hAnsiTheme="minorHAnsi" w:cstheme="minorBidi"/>
              <w:noProof/>
              <w:kern w:val="2"/>
              <w:lang w:eastAsia="de-DE"/>
              <w14:ligatures w14:val="standardContextual"/>
            </w:rPr>
          </w:pPr>
          <w:hyperlink w:anchor="_Toc152767852" w:history="1">
            <w:r w:rsidR="00AE5D4F" w:rsidRPr="00F267AD">
              <w:rPr>
                <w:rStyle w:val="Hyperlink"/>
                <w:noProof/>
              </w:rPr>
              <w:t>1</w:t>
            </w:r>
            <w:r w:rsidR="00AE5D4F">
              <w:rPr>
                <w:rFonts w:asciiTheme="minorHAnsi" w:eastAsiaTheme="minorEastAsia" w:hAnsiTheme="minorHAnsi" w:cstheme="minorBidi"/>
                <w:noProof/>
                <w:kern w:val="2"/>
                <w:lang w:eastAsia="de-DE"/>
                <w14:ligatures w14:val="standardContextual"/>
              </w:rPr>
              <w:tab/>
            </w:r>
            <w:r w:rsidR="00AE5D4F" w:rsidRPr="00F267AD">
              <w:rPr>
                <w:rStyle w:val="Hyperlink"/>
                <w:noProof/>
              </w:rPr>
              <w:t>Kapitel 1 – Anlass und Zweck des Verfahrens</w:t>
            </w:r>
            <w:r w:rsidR="00AE5D4F">
              <w:rPr>
                <w:noProof/>
                <w:webHidden/>
              </w:rPr>
              <w:tab/>
            </w:r>
            <w:r w:rsidR="00AE5D4F">
              <w:rPr>
                <w:noProof/>
                <w:webHidden/>
              </w:rPr>
              <w:fldChar w:fldCharType="begin"/>
            </w:r>
            <w:r w:rsidR="00AE5D4F">
              <w:rPr>
                <w:noProof/>
                <w:webHidden/>
              </w:rPr>
              <w:instrText xml:space="preserve"> PAGEREF _Toc152767852 \h </w:instrText>
            </w:r>
            <w:r w:rsidR="00AE5D4F">
              <w:rPr>
                <w:noProof/>
                <w:webHidden/>
              </w:rPr>
            </w:r>
            <w:r w:rsidR="00AE5D4F">
              <w:rPr>
                <w:noProof/>
                <w:webHidden/>
              </w:rPr>
              <w:fldChar w:fldCharType="separate"/>
            </w:r>
            <w:r>
              <w:rPr>
                <w:noProof/>
                <w:webHidden/>
              </w:rPr>
              <w:t>2</w:t>
            </w:r>
            <w:r w:rsidR="00AE5D4F">
              <w:rPr>
                <w:noProof/>
                <w:webHidden/>
              </w:rPr>
              <w:fldChar w:fldCharType="end"/>
            </w:r>
          </w:hyperlink>
        </w:p>
        <w:p w14:paraId="77F5452B" w14:textId="0440B52B" w:rsidR="00AE5D4F" w:rsidRDefault="00667C70">
          <w:pPr>
            <w:pStyle w:val="Verzeichnis1"/>
            <w:rPr>
              <w:rFonts w:asciiTheme="minorHAnsi" w:eastAsiaTheme="minorEastAsia" w:hAnsiTheme="minorHAnsi" w:cstheme="minorBidi"/>
              <w:noProof/>
              <w:kern w:val="2"/>
              <w:lang w:eastAsia="de-DE"/>
              <w14:ligatures w14:val="standardContextual"/>
            </w:rPr>
          </w:pPr>
          <w:hyperlink w:anchor="_Toc152767853" w:history="1">
            <w:r w:rsidR="00AE5D4F" w:rsidRPr="00F267AD">
              <w:rPr>
                <w:rStyle w:val="Hyperlink"/>
                <w:noProof/>
              </w:rPr>
              <w:t>2</w:t>
            </w:r>
            <w:r w:rsidR="00AE5D4F">
              <w:rPr>
                <w:rFonts w:asciiTheme="minorHAnsi" w:eastAsiaTheme="minorEastAsia" w:hAnsiTheme="minorHAnsi" w:cstheme="minorBidi"/>
                <w:noProof/>
                <w:kern w:val="2"/>
                <w:lang w:eastAsia="de-DE"/>
                <w14:ligatures w14:val="standardContextual"/>
              </w:rPr>
              <w:tab/>
            </w:r>
            <w:r w:rsidR="00AE5D4F" w:rsidRPr="00F267AD">
              <w:rPr>
                <w:rStyle w:val="Hyperlink"/>
                <w:noProof/>
              </w:rPr>
              <w:t>Kapitel 2 – Plangebiet und Planungsaufgabe</w:t>
            </w:r>
            <w:r w:rsidR="00AE5D4F">
              <w:rPr>
                <w:noProof/>
                <w:webHidden/>
              </w:rPr>
              <w:tab/>
            </w:r>
            <w:r w:rsidR="00AE5D4F">
              <w:rPr>
                <w:noProof/>
                <w:webHidden/>
              </w:rPr>
              <w:fldChar w:fldCharType="begin"/>
            </w:r>
            <w:r w:rsidR="00AE5D4F">
              <w:rPr>
                <w:noProof/>
                <w:webHidden/>
              </w:rPr>
              <w:instrText xml:space="preserve"> PAGEREF _Toc152767853 \h </w:instrText>
            </w:r>
            <w:r w:rsidR="00AE5D4F">
              <w:rPr>
                <w:noProof/>
                <w:webHidden/>
              </w:rPr>
            </w:r>
            <w:r w:rsidR="00AE5D4F">
              <w:rPr>
                <w:noProof/>
                <w:webHidden/>
              </w:rPr>
              <w:fldChar w:fldCharType="separate"/>
            </w:r>
            <w:r>
              <w:rPr>
                <w:noProof/>
                <w:webHidden/>
              </w:rPr>
              <w:t>2</w:t>
            </w:r>
            <w:r w:rsidR="00AE5D4F">
              <w:rPr>
                <w:noProof/>
                <w:webHidden/>
              </w:rPr>
              <w:fldChar w:fldCharType="end"/>
            </w:r>
          </w:hyperlink>
        </w:p>
        <w:p w14:paraId="176B896C" w14:textId="714DEF1A" w:rsidR="00AE5D4F" w:rsidRDefault="00667C70">
          <w:pPr>
            <w:pStyle w:val="Verzeichnis1"/>
            <w:rPr>
              <w:rFonts w:asciiTheme="minorHAnsi" w:eastAsiaTheme="minorEastAsia" w:hAnsiTheme="minorHAnsi" w:cstheme="minorBidi"/>
              <w:noProof/>
              <w:kern w:val="2"/>
              <w:lang w:eastAsia="de-DE"/>
              <w14:ligatures w14:val="standardContextual"/>
            </w:rPr>
          </w:pPr>
          <w:hyperlink w:anchor="_Toc152767854" w:history="1">
            <w:r w:rsidR="00AE5D4F" w:rsidRPr="00F267AD">
              <w:rPr>
                <w:rStyle w:val="Hyperlink"/>
                <w:noProof/>
              </w:rPr>
              <w:t>3</w:t>
            </w:r>
            <w:r w:rsidR="00AE5D4F">
              <w:rPr>
                <w:rFonts w:asciiTheme="minorHAnsi" w:eastAsiaTheme="minorEastAsia" w:hAnsiTheme="minorHAnsi" w:cstheme="minorBidi"/>
                <w:noProof/>
                <w:kern w:val="2"/>
                <w:lang w:eastAsia="de-DE"/>
                <w14:ligatures w14:val="standardContextual"/>
              </w:rPr>
              <w:tab/>
            </w:r>
            <w:r w:rsidR="00AE5D4F" w:rsidRPr="00F267AD">
              <w:rPr>
                <w:rStyle w:val="Hyperlink"/>
                <w:noProof/>
              </w:rPr>
              <w:t>Kapitel 3 – Verfahrensbedingungen</w:t>
            </w:r>
            <w:r w:rsidR="00AE5D4F">
              <w:rPr>
                <w:noProof/>
                <w:webHidden/>
              </w:rPr>
              <w:tab/>
            </w:r>
            <w:r w:rsidR="00AE5D4F">
              <w:rPr>
                <w:noProof/>
                <w:webHidden/>
              </w:rPr>
              <w:fldChar w:fldCharType="begin"/>
            </w:r>
            <w:r w:rsidR="00AE5D4F">
              <w:rPr>
                <w:noProof/>
                <w:webHidden/>
              </w:rPr>
              <w:instrText xml:space="preserve"> PAGEREF _Toc152767854 \h </w:instrText>
            </w:r>
            <w:r w:rsidR="00AE5D4F">
              <w:rPr>
                <w:noProof/>
                <w:webHidden/>
              </w:rPr>
            </w:r>
            <w:r w:rsidR="00AE5D4F">
              <w:rPr>
                <w:noProof/>
                <w:webHidden/>
              </w:rPr>
              <w:fldChar w:fldCharType="separate"/>
            </w:r>
            <w:r>
              <w:rPr>
                <w:noProof/>
                <w:webHidden/>
              </w:rPr>
              <w:t>2</w:t>
            </w:r>
            <w:r w:rsidR="00AE5D4F">
              <w:rPr>
                <w:noProof/>
                <w:webHidden/>
              </w:rPr>
              <w:fldChar w:fldCharType="end"/>
            </w:r>
          </w:hyperlink>
        </w:p>
        <w:p w14:paraId="1383B5F3" w14:textId="42DC2AC6" w:rsidR="00AE5D4F" w:rsidRDefault="00667C70">
          <w:pPr>
            <w:pStyle w:val="Verzeichnis2"/>
            <w:rPr>
              <w:rFonts w:asciiTheme="minorHAnsi" w:eastAsiaTheme="minorEastAsia" w:hAnsiTheme="minorHAnsi" w:cstheme="minorBidi"/>
              <w:kern w:val="2"/>
              <w:lang w:eastAsia="de-DE"/>
              <w14:ligatures w14:val="standardContextual"/>
            </w:rPr>
          </w:pPr>
          <w:hyperlink w:anchor="_Toc152767855" w:history="1">
            <w:r w:rsidR="00AE5D4F" w:rsidRPr="00F267AD">
              <w:rPr>
                <w:rStyle w:val="Hyperlink"/>
              </w:rPr>
              <w:t>3.1</w:t>
            </w:r>
            <w:r w:rsidR="00AE5D4F">
              <w:rPr>
                <w:rFonts w:asciiTheme="minorHAnsi" w:eastAsiaTheme="minorEastAsia" w:hAnsiTheme="minorHAnsi" w:cstheme="minorBidi"/>
                <w:kern w:val="2"/>
                <w:lang w:eastAsia="de-DE"/>
                <w14:ligatures w14:val="standardContextual"/>
              </w:rPr>
              <w:tab/>
            </w:r>
            <w:r w:rsidR="00AE5D4F" w:rsidRPr="00F267AD">
              <w:rPr>
                <w:rStyle w:val="Hyperlink"/>
              </w:rPr>
              <w:t>Auftraggeber/in</w:t>
            </w:r>
            <w:r w:rsidR="00AE5D4F">
              <w:rPr>
                <w:webHidden/>
              </w:rPr>
              <w:tab/>
            </w:r>
            <w:r w:rsidR="00AE5D4F">
              <w:rPr>
                <w:webHidden/>
              </w:rPr>
              <w:fldChar w:fldCharType="begin"/>
            </w:r>
            <w:r w:rsidR="00AE5D4F">
              <w:rPr>
                <w:webHidden/>
              </w:rPr>
              <w:instrText xml:space="preserve"> PAGEREF _Toc152767855 \h </w:instrText>
            </w:r>
            <w:r w:rsidR="00AE5D4F">
              <w:rPr>
                <w:webHidden/>
              </w:rPr>
            </w:r>
            <w:r w:rsidR="00AE5D4F">
              <w:rPr>
                <w:webHidden/>
              </w:rPr>
              <w:fldChar w:fldCharType="separate"/>
            </w:r>
            <w:r>
              <w:rPr>
                <w:webHidden/>
              </w:rPr>
              <w:t>2</w:t>
            </w:r>
            <w:r w:rsidR="00AE5D4F">
              <w:rPr>
                <w:webHidden/>
              </w:rPr>
              <w:fldChar w:fldCharType="end"/>
            </w:r>
          </w:hyperlink>
        </w:p>
        <w:p w14:paraId="3EE7EA38" w14:textId="2895C99D" w:rsidR="00AE5D4F" w:rsidRDefault="00667C70">
          <w:pPr>
            <w:pStyle w:val="Verzeichnis2"/>
            <w:rPr>
              <w:rFonts w:asciiTheme="minorHAnsi" w:eastAsiaTheme="minorEastAsia" w:hAnsiTheme="minorHAnsi" w:cstheme="minorBidi"/>
              <w:kern w:val="2"/>
              <w:lang w:eastAsia="de-DE"/>
              <w14:ligatures w14:val="standardContextual"/>
            </w:rPr>
          </w:pPr>
          <w:hyperlink w:anchor="_Toc152767856" w:history="1">
            <w:r w:rsidR="00AE5D4F" w:rsidRPr="00F267AD">
              <w:rPr>
                <w:rStyle w:val="Hyperlink"/>
              </w:rPr>
              <w:t>3.2</w:t>
            </w:r>
            <w:r w:rsidR="00AE5D4F">
              <w:rPr>
                <w:rFonts w:asciiTheme="minorHAnsi" w:eastAsiaTheme="minorEastAsia" w:hAnsiTheme="minorHAnsi" w:cstheme="minorBidi"/>
                <w:kern w:val="2"/>
                <w:lang w:eastAsia="de-DE"/>
                <w14:ligatures w14:val="standardContextual"/>
              </w:rPr>
              <w:tab/>
            </w:r>
            <w:r w:rsidR="00AE5D4F" w:rsidRPr="00F267AD">
              <w:rPr>
                <w:rStyle w:val="Hyperlink"/>
              </w:rPr>
              <w:t>Verfahrensbetreuung</w:t>
            </w:r>
            <w:r w:rsidR="00AE5D4F">
              <w:rPr>
                <w:webHidden/>
              </w:rPr>
              <w:tab/>
            </w:r>
            <w:r w:rsidR="00AE5D4F">
              <w:rPr>
                <w:webHidden/>
              </w:rPr>
              <w:fldChar w:fldCharType="begin"/>
            </w:r>
            <w:r w:rsidR="00AE5D4F">
              <w:rPr>
                <w:webHidden/>
              </w:rPr>
              <w:instrText xml:space="preserve"> PAGEREF _Toc152767856 \h </w:instrText>
            </w:r>
            <w:r w:rsidR="00AE5D4F">
              <w:rPr>
                <w:webHidden/>
              </w:rPr>
            </w:r>
            <w:r w:rsidR="00AE5D4F">
              <w:rPr>
                <w:webHidden/>
              </w:rPr>
              <w:fldChar w:fldCharType="separate"/>
            </w:r>
            <w:r>
              <w:rPr>
                <w:webHidden/>
              </w:rPr>
              <w:t>2</w:t>
            </w:r>
            <w:r w:rsidR="00AE5D4F">
              <w:rPr>
                <w:webHidden/>
              </w:rPr>
              <w:fldChar w:fldCharType="end"/>
            </w:r>
          </w:hyperlink>
        </w:p>
        <w:p w14:paraId="62112FFF" w14:textId="42892EE4" w:rsidR="00AE5D4F" w:rsidRDefault="00667C70">
          <w:pPr>
            <w:pStyle w:val="Verzeichnis2"/>
            <w:rPr>
              <w:rFonts w:asciiTheme="minorHAnsi" w:eastAsiaTheme="minorEastAsia" w:hAnsiTheme="minorHAnsi" w:cstheme="minorBidi"/>
              <w:kern w:val="2"/>
              <w:lang w:eastAsia="de-DE"/>
              <w14:ligatures w14:val="standardContextual"/>
            </w:rPr>
          </w:pPr>
          <w:hyperlink w:anchor="_Toc152767857" w:history="1">
            <w:r w:rsidR="00AE5D4F" w:rsidRPr="00F267AD">
              <w:rPr>
                <w:rStyle w:val="Hyperlink"/>
              </w:rPr>
              <w:t>3.3</w:t>
            </w:r>
            <w:r w:rsidR="00AE5D4F">
              <w:rPr>
                <w:rFonts w:asciiTheme="minorHAnsi" w:eastAsiaTheme="minorEastAsia" w:hAnsiTheme="minorHAnsi" w:cstheme="minorBidi"/>
                <w:kern w:val="2"/>
                <w:lang w:eastAsia="de-DE"/>
                <w14:ligatures w14:val="standardContextual"/>
              </w:rPr>
              <w:tab/>
            </w:r>
            <w:r w:rsidR="00AE5D4F" w:rsidRPr="00F267AD">
              <w:rPr>
                <w:rStyle w:val="Hyperlink"/>
              </w:rPr>
              <w:t>Art des Verfahrens</w:t>
            </w:r>
            <w:r w:rsidR="00AE5D4F">
              <w:rPr>
                <w:webHidden/>
              </w:rPr>
              <w:tab/>
            </w:r>
            <w:r w:rsidR="00AE5D4F">
              <w:rPr>
                <w:webHidden/>
              </w:rPr>
              <w:fldChar w:fldCharType="begin"/>
            </w:r>
            <w:r w:rsidR="00AE5D4F">
              <w:rPr>
                <w:webHidden/>
              </w:rPr>
              <w:instrText xml:space="preserve"> PAGEREF _Toc152767857 \h </w:instrText>
            </w:r>
            <w:r w:rsidR="00AE5D4F">
              <w:rPr>
                <w:webHidden/>
              </w:rPr>
            </w:r>
            <w:r w:rsidR="00AE5D4F">
              <w:rPr>
                <w:webHidden/>
              </w:rPr>
              <w:fldChar w:fldCharType="separate"/>
            </w:r>
            <w:r>
              <w:rPr>
                <w:webHidden/>
              </w:rPr>
              <w:t>2</w:t>
            </w:r>
            <w:r w:rsidR="00AE5D4F">
              <w:rPr>
                <w:webHidden/>
              </w:rPr>
              <w:fldChar w:fldCharType="end"/>
            </w:r>
          </w:hyperlink>
        </w:p>
        <w:p w14:paraId="486B38AE" w14:textId="4BB7ACB7" w:rsidR="00AE5D4F" w:rsidRDefault="00667C70">
          <w:pPr>
            <w:pStyle w:val="Verzeichnis2"/>
            <w:rPr>
              <w:rFonts w:asciiTheme="minorHAnsi" w:eastAsiaTheme="minorEastAsia" w:hAnsiTheme="minorHAnsi" w:cstheme="minorBidi"/>
              <w:kern w:val="2"/>
              <w:lang w:eastAsia="de-DE"/>
              <w14:ligatures w14:val="standardContextual"/>
            </w:rPr>
          </w:pPr>
          <w:hyperlink w:anchor="_Toc152767858" w:history="1">
            <w:r w:rsidR="00AE5D4F" w:rsidRPr="00F267AD">
              <w:rPr>
                <w:rStyle w:val="Hyperlink"/>
              </w:rPr>
              <w:t>3.4</w:t>
            </w:r>
            <w:r w:rsidR="00AE5D4F">
              <w:rPr>
                <w:rFonts w:asciiTheme="minorHAnsi" w:eastAsiaTheme="minorEastAsia" w:hAnsiTheme="minorHAnsi" w:cstheme="minorBidi"/>
                <w:kern w:val="2"/>
                <w:lang w:eastAsia="de-DE"/>
                <w14:ligatures w14:val="standardContextual"/>
              </w:rPr>
              <w:tab/>
            </w:r>
            <w:r w:rsidR="00AE5D4F" w:rsidRPr="00F267AD">
              <w:rPr>
                <w:rStyle w:val="Hyperlink"/>
              </w:rPr>
              <w:t>Zulassungsbereich, Verfahrenssprache</w:t>
            </w:r>
            <w:r w:rsidR="00AE5D4F">
              <w:rPr>
                <w:webHidden/>
              </w:rPr>
              <w:tab/>
            </w:r>
            <w:r w:rsidR="00AE5D4F">
              <w:rPr>
                <w:webHidden/>
              </w:rPr>
              <w:fldChar w:fldCharType="begin"/>
            </w:r>
            <w:r w:rsidR="00AE5D4F">
              <w:rPr>
                <w:webHidden/>
              </w:rPr>
              <w:instrText xml:space="preserve"> PAGEREF _Toc152767858 \h </w:instrText>
            </w:r>
            <w:r w:rsidR="00AE5D4F">
              <w:rPr>
                <w:webHidden/>
              </w:rPr>
            </w:r>
            <w:r w:rsidR="00AE5D4F">
              <w:rPr>
                <w:webHidden/>
              </w:rPr>
              <w:fldChar w:fldCharType="separate"/>
            </w:r>
            <w:r>
              <w:rPr>
                <w:webHidden/>
              </w:rPr>
              <w:t>2</w:t>
            </w:r>
            <w:r w:rsidR="00AE5D4F">
              <w:rPr>
                <w:webHidden/>
              </w:rPr>
              <w:fldChar w:fldCharType="end"/>
            </w:r>
          </w:hyperlink>
        </w:p>
        <w:p w14:paraId="546A4C64" w14:textId="569DDAF3" w:rsidR="00AE5D4F" w:rsidRDefault="00667C70">
          <w:pPr>
            <w:pStyle w:val="Verzeichnis2"/>
            <w:rPr>
              <w:rFonts w:asciiTheme="minorHAnsi" w:eastAsiaTheme="minorEastAsia" w:hAnsiTheme="minorHAnsi" w:cstheme="minorBidi"/>
              <w:kern w:val="2"/>
              <w:lang w:eastAsia="de-DE"/>
              <w14:ligatures w14:val="standardContextual"/>
            </w:rPr>
          </w:pPr>
          <w:hyperlink w:anchor="_Toc152767859" w:history="1">
            <w:r w:rsidR="00AE5D4F" w:rsidRPr="00F267AD">
              <w:rPr>
                <w:rStyle w:val="Hyperlink"/>
              </w:rPr>
              <w:t>3.5</w:t>
            </w:r>
            <w:r w:rsidR="00AE5D4F">
              <w:rPr>
                <w:rFonts w:asciiTheme="minorHAnsi" w:eastAsiaTheme="minorEastAsia" w:hAnsiTheme="minorHAnsi" w:cstheme="minorBidi"/>
                <w:kern w:val="2"/>
                <w:lang w:eastAsia="de-DE"/>
                <w14:ligatures w14:val="standardContextual"/>
              </w:rPr>
              <w:tab/>
            </w:r>
            <w:r w:rsidR="00AE5D4F" w:rsidRPr="00F267AD">
              <w:rPr>
                <w:rStyle w:val="Hyperlink"/>
              </w:rPr>
              <w:t>Teilnahmeberechtigung</w:t>
            </w:r>
            <w:r w:rsidR="00AE5D4F">
              <w:rPr>
                <w:webHidden/>
              </w:rPr>
              <w:tab/>
            </w:r>
            <w:r w:rsidR="00AE5D4F">
              <w:rPr>
                <w:webHidden/>
              </w:rPr>
              <w:fldChar w:fldCharType="begin"/>
            </w:r>
            <w:r w:rsidR="00AE5D4F">
              <w:rPr>
                <w:webHidden/>
              </w:rPr>
              <w:instrText xml:space="preserve"> PAGEREF _Toc152767859 \h </w:instrText>
            </w:r>
            <w:r w:rsidR="00AE5D4F">
              <w:rPr>
                <w:webHidden/>
              </w:rPr>
            </w:r>
            <w:r w:rsidR="00AE5D4F">
              <w:rPr>
                <w:webHidden/>
              </w:rPr>
              <w:fldChar w:fldCharType="separate"/>
            </w:r>
            <w:r>
              <w:rPr>
                <w:webHidden/>
              </w:rPr>
              <w:t>3</w:t>
            </w:r>
            <w:r w:rsidR="00AE5D4F">
              <w:rPr>
                <w:webHidden/>
              </w:rPr>
              <w:fldChar w:fldCharType="end"/>
            </w:r>
          </w:hyperlink>
        </w:p>
        <w:p w14:paraId="0D0188B9" w14:textId="7DC050C4" w:rsidR="00AE5D4F" w:rsidRDefault="00667C70">
          <w:pPr>
            <w:pStyle w:val="Verzeichnis2"/>
            <w:rPr>
              <w:rFonts w:asciiTheme="minorHAnsi" w:eastAsiaTheme="minorEastAsia" w:hAnsiTheme="minorHAnsi" w:cstheme="minorBidi"/>
              <w:kern w:val="2"/>
              <w:lang w:eastAsia="de-DE"/>
              <w14:ligatures w14:val="standardContextual"/>
            </w:rPr>
          </w:pPr>
          <w:hyperlink w:anchor="_Toc152767860" w:history="1">
            <w:r w:rsidR="00AE5D4F" w:rsidRPr="00F267AD">
              <w:rPr>
                <w:rStyle w:val="Hyperlink"/>
              </w:rPr>
              <w:t>3.6</w:t>
            </w:r>
            <w:r w:rsidR="00AE5D4F">
              <w:rPr>
                <w:rFonts w:asciiTheme="minorHAnsi" w:eastAsiaTheme="minorEastAsia" w:hAnsiTheme="minorHAnsi" w:cstheme="minorBidi"/>
                <w:kern w:val="2"/>
                <w:lang w:eastAsia="de-DE"/>
                <w14:ligatures w14:val="standardContextual"/>
              </w:rPr>
              <w:tab/>
            </w:r>
            <w:r w:rsidR="00AE5D4F" w:rsidRPr="00F267AD">
              <w:rPr>
                <w:rStyle w:val="Hyperlink"/>
              </w:rPr>
              <w:t>Beurteilungsgremium</w:t>
            </w:r>
            <w:r w:rsidR="00AE5D4F">
              <w:rPr>
                <w:webHidden/>
              </w:rPr>
              <w:tab/>
            </w:r>
            <w:r w:rsidR="00AE5D4F">
              <w:rPr>
                <w:webHidden/>
              </w:rPr>
              <w:fldChar w:fldCharType="begin"/>
            </w:r>
            <w:r w:rsidR="00AE5D4F">
              <w:rPr>
                <w:webHidden/>
              </w:rPr>
              <w:instrText xml:space="preserve"> PAGEREF _Toc152767860 \h </w:instrText>
            </w:r>
            <w:r w:rsidR="00AE5D4F">
              <w:rPr>
                <w:webHidden/>
              </w:rPr>
            </w:r>
            <w:r w:rsidR="00AE5D4F">
              <w:rPr>
                <w:webHidden/>
              </w:rPr>
              <w:fldChar w:fldCharType="separate"/>
            </w:r>
            <w:r>
              <w:rPr>
                <w:webHidden/>
              </w:rPr>
              <w:t>5</w:t>
            </w:r>
            <w:r w:rsidR="00AE5D4F">
              <w:rPr>
                <w:webHidden/>
              </w:rPr>
              <w:fldChar w:fldCharType="end"/>
            </w:r>
          </w:hyperlink>
        </w:p>
        <w:p w14:paraId="016F0AE0" w14:textId="2998B248" w:rsidR="00AE5D4F" w:rsidRDefault="00667C70">
          <w:pPr>
            <w:pStyle w:val="Verzeichnis2"/>
            <w:rPr>
              <w:rFonts w:asciiTheme="minorHAnsi" w:eastAsiaTheme="minorEastAsia" w:hAnsiTheme="minorHAnsi" w:cstheme="minorBidi"/>
              <w:kern w:val="2"/>
              <w:lang w:eastAsia="de-DE"/>
              <w14:ligatures w14:val="standardContextual"/>
            </w:rPr>
          </w:pPr>
          <w:hyperlink w:anchor="_Toc152767864" w:history="1">
            <w:r w:rsidR="00AE5D4F" w:rsidRPr="00F267AD">
              <w:rPr>
                <w:rStyle w:val="Hyperlink"/>
              </w:rPr>
              <w:t>3.7</w:t>
            </w:r>
            <w:r w:rsidR="00AE5D4F">
              <w:rPr>
                <w:rFonts w:asciiTheme="minorHAnsi" w:eastAsiaTheme="minorEastAsia" w:hAnsiTheme="minorHAnsi" w:cstheme="minorBidi"/>
                <w:kern w:val="2"/>
                <w:lang w:eastAsia="de-DE"/>
                <w14:ligatures w14:val="standardContextual"/>
              </w:rPr>
              <w:tab/>
            </w:r>
            <w:r w:rsidR="00AE5D4F" w:rsidRPr="00F267AD">
              <w:rPr>
                <w:rStyle w:val="Hyperlink"/>
              </w:rPr>
              <w:t>Verfahrensunterlagen</w:t>
            </w:r>
            <w:r w:rsidR="00AE5D4F">
              <w:rPr>
                <w:webHidden/>
              </w:rPr>
              <w:tab/>
            </w:r>
            <w:r w:rsidR="00AE5D4F">
              <w:rPr>
                <w:webHidden/>
              </w:rPr>
              <w:fldChar w:fldCharType="begin"/>
            </w:r>
            <w:r w:rsidR="00AE5D4F">
              <w:rPr>
                <w:webHidden/>
              </w:rPr>
              <w:instrText xml:space="preserve"> PAGEREF _Toc152767864 \h </w:instrText>
            </w:r>
            <w:r w:rsidR="00AE5D4F">
              <w:rPr>
                <w:webHidden/>
              </w:rPr>
            </w:r>
            <w:r w:rsidR="00AE5D4F">
              <w:rPr>
                <w:webHidden/>
              </w:rPr>
              <w:fldChar w:fldCharType="separate"/>
            </w:r>
            <w:r>
              <w:rPr>
                <w:webHidden/>
              </w:rPr>
              <w:t>6</w:t>
            </w:r>
            <w:r w:rsidR="00AE5D4F">
              <w:rPr>
                <w:webHidden/>
              </w:rPr>
              <w:fldChar w:fldCharType="end"/>
            </w:r>
          </w:hyperlink>
        </w:p>
        <w:p w14:paraId="1C00E5A8" w14:textId="227D9888" w:rsidR="00AE5D4F" w:rsidRDefault="00667C70">
          <w:pPr>
            <w:pStyle w:val="Verzeichnis2"/>
            <w:rPr>
              <w:rFonts w:asciiTheme="minorHAnsi" w:eastAsiaTheme="minorEastAsia" w:hAnsiTheme="minorHAnsi" w:cstheme="minorBidi"/>
              <w:kern w:val="2"/>
              <w:lang w:eastAsia="de-DE"/>
              <w14:ligatures w14:val="standardContextual"/>
            </w:rPr>
          </w:pPr>
          <w:hyperlink w:anchor="_Toc152767865" w:history="1">
            <w:r w:rsidR="00AE5D4F" w:rsidRPr="00F267AD">
              <w:rPr>
                <w:rStyle w:val="Hyperlink"/>
              </w:rPr>
              <w:t>3.8</w:t>
            </w:r>
            <w:r w:rsidR="00AE5D4F">
              <w:rPr>
                <w:rFonts w:asciiTheme="minorHAnsi" w:eastAsiaTheme="minorEastAsia" w:hAnsiTheme="minorHAnsi" w:cstheme="minorBidi"/>
                <w:kern w:val="2"/>
                <w:lang w:eastAsia="de-DE"/>
                <w14:ligatures w14:val="standardContextual"/>
              </w:rPr>
              <w:tab/>
            </w:r>
            <w:r w:rsidR="00AE5D4F" w:rsidRPr="00F267AD">
              <w:rPr>
                <w:rStyle w:val="Hyperlink"/>
              </w:rPr>
              <w:t xml:space="preserve">Abgabeleistungen zum Teilnahmewettbewerb </w:t>
            </w:r>
            <w:r w:rsidR="00AE5D4F" w:rsidRPr="00F267AD">
              <w:rPr>
                <w:rStyle w:val="Hyperlink"/>
                <w:i/>
                <w:iCs/>
              </w:rPr>
              <w:t>(bei Verhandlungsverfahren)</w:t>
            </w:r>
            <w:r w:rsidR="00AE5D4F">
              <w:rPr>
                <w:webHidden/>
              </w:rPr>
              <w:tab/>
            </w:r>
            <w:r w:rsidR="00AE5D4F">
              <w:rPr>
                <w:webHidden/>
              </w:rPr>
              <w:fldChar w:fldCharType="begin"/>
            </w:r>
            <w:r w:rsidR="00AE5D4F">
              <w:rPr>
                <w:webHidden/>
              </w:rPr>
              <w:instrText xml:space="preserve"> PAGEREF _Toc152767865 \h </w:instrText>
            </w:r>
            <w:r w:rsidR="00AE5D4F">
              <w:rPr>
                <w:webHidden/>
              </w:rPr>
            </w:r>
            <w:r w:rsidR="00AE5D4F">
              <w:rPr>
                <w:webHidden/>
              </w:rPr>
              <w:fldChar w:fldCharType="separate"/>
            </w:r>
            <w:r>
              <w:rPr>
                <w:webHidden/>
              </w:rPr>
              <w:t>7</w:t>
            </w:r>
            <w:r w:rsidR="00AE5D4F">
              <w:rPr>
                <w:webHidden/>
              </w:rPr>
              <w:fldChar w:fldCharType="end"/>
            </w:r>
          </w:hyperlink>
        </w:p>
        <w:p w14:paraId="69770CEF" w14:textId="19ED3301" w:rsidR="00AE5D4F" w:rsidRDefault="00667C70">
          <w:pPr>
            <w:pStyle w:val="Verzeichnis2"/>
            <w:rPr>
              <w:rFonts w:asciiTheme="minorHAnsi" w:eastAsiaTheme="minorEastAsia" w:hAnsiTheme="minorHAnsi" w:cstheme="minorBidi"/>
              <w:kern w:val="2"/>
              <w:lang w:eastAsia="de-DE"/>
              <w14:ligatures w14:val="standardContextual"/>
            </w:rPr>
          </w:pPr>
          <w:hyperlink w:anchor="_Toc152767866" w:history="1">
            <w:r w:rsidR="00AE5D4F" w:rsidRPr="00F267AD">
              <w:rPr>
                <w:rStyle w:val="Hyperlink"/>
              </w:rPr>
              <w:t>3.9</w:t>
            </w:r>
            <w:r w:rsidR="00AE5D4F">
              <w:rPr>
                <w:rFonts w:asciiTheme="minorHAnsi" w:eastAsiaTheme="minorEastAsia" w:hAnsiTheme="minorHAnsi" w:cstheme="minorBidi"/>
                <w:kern w:val="2"/>
                <w:lang w:eastAsia="de-DE"/>
                <w14:ligatures w14:val="standardContextual"/>
              </w:rPr>
              <w:tab/>
            </w:r>
            <w:r w:rsidR="00AE5D4F" w:rsidRPr="00F267AD">
              <w:rPr>
                <w:rStyle w:val="Hyperlink"/>
              </w:rPr>
              <w:t>Abgabeleistungen zur Angebotsphase</w:t>
            </w:r>
            <w:r w:rsidR="00AE5D4F">
              <w:rPr>
                <w:webHidden/>
              </w:rPr>
              <w:tab/>
            </w:r>
            <w:r w:rsidR="00AE5D4F">
              <w:rPr>
                <w:webHidden/>
              </w:rPr>
              <w:fldChar w:fldCharType="begin"/>
            </w:r>
            <w:r w:rsidR="00AE5D4F">
              <w:rPr>
                <w:webHidden/>
              </w:rPr>
              <w:instrText xml:space="preserve"> PAGEREF _Toc152767866 \h </w:instrText>
            </w:r>
            <w:r w:rsidR="00AE5D4F">
              <w:rPr>
                <w:webHidden/>
              </w:rPr>
            </w:r>
            <w:r w:rsidR="00AE5D4F">
              <w:rPr>
                <w:webHidden/>
              </w:rPr>
              <w:fldChar w:fldCharType="separate"/>
            </w:r>
            <w:r>
              <w:rPr>
                <w:webHidden/>
              </w:rPr>
              <w:t>7</w:t>
            </w:r>
            <w:r w:rsidR="00AE5D4F">
              <w:rPr>
                <w:webHidden/>
              </w:rPr>
              <w:fldChar w:fldCharType="end"/>
            </w:r>
          </w:hyperlink>
        </w:p>
        <w:p w14:paraId="17382D4B" w14:textId="5CF7D507" w:rsidR="00AE5D4F" w:rsidRDefault="00667C70">
          <w:pPr>
            <w:pStyle w:val="Verzeichnis2"/>
            <w:rPr>
              <w:rFonts w:asciiTheme="minorHAnsi" w:eastAsiaTheme="minorEastAsia" w:hAnsiTheme="minorHAnsi" w:cstheme="minorBidi"/>
              <w:kern w:val="2"/>
              <w:lang w:eastAsia="de-DE"/>
              <w14:ligatures w14:val="standardContextual"/>
            </w:rPr>
          </w:pPr>
          <w:hyperlink w:anchor="_Toc152767867" w:history="1">
            <w:r w:rsidR="00AE5D4F" w:rsidRPr="00F267AD">
              <w:rPr>
                <w:rStyle w:val="Hyperlink"/>
              </w:rPr>
              <w:t>3.10</w:t>
            </w:r>
            <w:r w:rsidR="00AE5D4F">
              <w:rPr>
                <w:rFonts w:asciiTheme="minorHAnsi" w:eastAsiaTheme="minorEastAsia" w:hAnsiTheme="minorHAnsi" w:cstheme="minorBidi"/>
                <w:kern w:val="2"/>
                <w:lang w:eastAsia="de-DE"/>
                <w14:ligatures w14:val="standardContextual"/>
              </w:rPr>
              <w:tab/>
            </w:r>
            <w:r w:rsidR="00AE5D4F" w:rsidRPr="00F267AD">
              <w:rPr>
                <w:rStyle w:val="Hyperlink"/>
              </w:rPr>
              <w:t>Rückfragen</w:t>
            </w:r>
            <w:r w:rsidR="00AE5D4F">
              <w:rPr>
                <w:webHidden/>
              </w:rPr>
              <w:tab/>
            </w:r>
            <w:r w:rsidR="00AE5D4F">
              <w:rPr>
                <w:webHidden/>
              </w:rPr>
              <w:fldChar w:fldCharType="begin"/>
            </w:r>
            <w:r w:rsidR="00AE5D4F">
              <w:rPr>
                <w:webHidden/>
              </w:rPr>
              <w:instrText xml:space="preserve"> PAGEREF _Toc152767867 \h </w:instrText>
            </w:r>
            <w:r w:rsidR="00AE5D4F">
              <w:rPr>
                <w:webHidden/>
              </w:rPr>
            </w:r>
            <w:r w:rsidR="00AE5D4F">
              <w:rPr>
                <w:webHidden/>
              </w:rPr>
              <w:fldChar w:fldCharType="separate"/>
            </w:r>
            <w:r>
              <w:rPr>
                <w:webHidden/>
              </w:rPr>
              <w:t>8</w:t>
            </w:r>
            <w:r w:rsidR="00AE5D4F">
              <w:rPr>
                <w:webHidden/>
              </w:rPr>
              <w:fldChar w:fldCharType="end"/>
            </w:r>
          </w:hyperlink>
        </w:p>
        <w:p w14:paraId="612E46CC" w14:textId="630ED628" w:rsidR="00AE5D4F" w:rsidRDefault="00667C70">
          <w:pPr>
            <w:pStyle w:val="Verzeichnis2"/>
            <w:rPr>
              <w:rFonts w:asciiTheme="minorHAnsi" w:eastAsiaTheme="minorEastAsia" w:hAnsiTheme="minorHAnsi" w:cstheme="minorBidi"/>
              <w:kern w:val="2"/>
              <w:lang w:eastAsia="de-DE"/>
              <w14:ligatures w14:val="standardContextual"/>
            </w:rPr>
          </w:pPr>
          <w:hyperlink w:anchor="_Toc152767868" w:history="1">
            <w:r w:rsidR="00AE5D4F" w:rsidRPr="00F267AD">
              <w:rPr>
                <w:rStyle w:val="Hyperlink"/>
              </w:rPr>
              <w:t>3.11</w:t>
            </w:r>
            <w:r w:rsidR="00AE5D4F">
              <w:rPr>
                <w:rFonts w:asciiTheme="minorHAnsi" w:eastAsiaTheme="minorEastAsia" w:hAnsiTheme="minorHAnsi" w:cstheme="minorBidi"/>
                <w:kern w:val="2"/>
                <w:lang w:eastAsia="de-DE"/>
                <w14:ligatures w14:val="standardContextual"/>
              </w:rPr>
              <w:tab/>
            </w:r>
            <w:r w:rsidR="00AE5D4F" w:rsidRPr="00F267AD">
              <w:rPr>
                <w:rStyle w:val="Hyperlink"/>
              </w:rPr>
              <w:t>Zuschlagskriterien</w:t>
            </w:r>
            <w:r w:rsidR="00AE5D4F">
              <w:rPr>
                <w:webHidden/>
              </w:rPr>
              <w:tab/>
            </w:r>
            <w:r w:rsidR="00AE5D4F">
              <w:rPr>
                <w:webHidden/>
              </w:rPr>
              <w:fldChar w:fldCharType="begin"/>
            </w:r>
            <w:r w:rsidR="00AE5D4F">
              <w:rPr>
                <w:webHidden/>
              </w:rPr>
              <w:instrText xml:space="preserve"> PAGEREF _Toc152767868 \h </w:instrText>
            </w:r>
            <w:r w:rsidR="00AE5D4F">
              <w:rPr>
                <w:webHidden/>
              </w:rPr>
            </w:r>
            <w:r w:rsidR="00AE5D4F">
              <w:rPr>
                <w:webHidden/>
              </w:rPr>
              <w:fldChar w:fldCharType="separate"/>
            </w:r>
            <w:r>
              <w:rPr>
                <w:webHidden/>
              </w:rPr>
              <w:t>8</w:t>
            </w:r>
            <w:r w:rsidR="00AE5D4F">
              <w:rPr>
                <w:webHidden/>
              </w:rPr>
              <w:fldChar w:fldCharType="end"/>
            </w:r>
          </w:hyperlink>
        </w:p>
        <w:p w14:paraId="475EF4EC" w14:textId="2536C330" w:rsidR="00AE5D4F" w:rsidRDefault="00667C70">
          <w:pPr>
            <w:pStyle w:val="Verzeichnis2"/>
            <w:rPr>
              <w:rFonts w:asciiTheme="minorHAnsi" w:eastAsiaTheme="minorEastAsia" w:hAnsiTheme="minorHAnsi" w:cstheme="minorBidi"/>
              <w:kern w:val="2"/>
              <w:lang w:eastAsia="de-DE"/>
              <w14:ligatures w14:val="standardContextual"/>
            </w:rPr>
          </w:pPr>
          <w:hyperlink w:anchor="_Toc152767869" w:history="1">
            <w:r w:rsidR="00AE5D4F" w:rsidRPr="00F267AD">
              <w:rPr>
                <w:rStyle w:val="Hyperlink"/>
              </w:rPr>
              <w:t>3.12</w:t>
            </w:r>
            <w:r w:rsidR="00AE5D4F">
              <w:rPr>
                <w:rFonts w:asciiTheme="minorHAnsi" w:eastAsiaTheme="minorEastAsia" w:hAnsiTheme="minorHAnsi" w:cstheme="minorBidi"/>
                <w:kern w:val="2"/>
                <w:lang w:eastAsia="de-DE"/>
                <w14:ligatures w14:val="standardContextual"/>
              </w:rPr>
              <w:tab/>
            </w:r>
            <w:r w:rsidR="00AE5D4F" w:rsidRPr="00F267AD">
              <w:rPr>
                <w:rStyle w:val="Hyperlink"/>
              </w:rPr>
              <w:t>Aufwandsentschädigung</w:t>
            </w:r>
            <w:r w:rsidR="00AE5D4F">
              <w:rPr>
                <w:webHidden/>
              </w:rPr>
              <w:tab/>
            </w:r>
            <w:r w:rsidR="00AE5D4F">
              <w:rPr>
                <w:webHidden/>
              </w:rPr>
              <w:fldChar w:fldCharType="begin"/>
            </w:r>
            <w:r w:rsidR="00AE5D4F">
              <w:rPr>
                <w:webHidden/>
              </w:rPr>
              <w:instrText xml:space="preserve"> PAGEREF _Toc152767869 \h </w:instrText>
            </w:r>
            <w:r w:rsidR="00AE5D4F">
              <w:rPr>
                <w:webHidden/>
              </w:rPr>
            </w:r>
            <w:r w:rsidR="00AE5D4F">
              <w:rPr>
                <w:webHidden/>
              </w:rPr>
              <w:fldChar w:fldCharType="separate"/>
            </w:r>
            <w:r>
              <w:rPr>
                <w:webHidden/>
              </w:rPr>
              <w:t>9</w:t>
            </w:r>
            <w:r w:rsidR="00AE5D4F">
              <w:rPr>
                <w:webHidden/>
              </w:rPr>
              <w:fldChar w:fldCharType="end"/>
            </w:r>
          </w:hyperlink>
        </w:p>
        <w:p w14:paraId="20E6E265" w14:textId="0D98B3BC" w:rsidR="00AE5D4F" w:rsidRDefault="00667C70">
          <w:pPr>
            <w:pStyle w:val="Verzeichnis2"/>
            <w:rPr>
              <w:rFonts w:asciiTheme="minorHAnsi" w:eastAsiaTheme="minorEastAsia" w:hAnsiTheme="minorHAnsi" w:cstheme="minorBidi"/>
              <w:kern w:val="2"/>
              <w:lang w:eastAsia="de-DE"/>
              <w14:ligatures w14:val="standardContextual"/>
            </w:rPr>
          </w:pPr>
          <w:hyperlink w:anchor="_Toc152767870" w:history="1">
            <w:r w:rsidR="00AE5D4F" w:rsidRPr="00F267AD">
              <w:rPr>
                <w:rStyle w:val="Hyperlink"/>
              </w:rPr>
              <w:t>3.13</w:t>
            </w:r>
            <w:r w:rsidR="00AE5D4F">
              <w:rPr>
                <w:rFonts w:asciiTheme="minorHAnsi" w:eastAsiaTheme="minorEastAsia" w:hAnsiTheme="minorHAnsi" w:cstheme="minorBidi"/>
                <w:kern w:val="2"/>
                <w:lang w:eastAsia="de-DE"/>
                <w14:ligatures w14:val="standardContextual"/>
              </w:rPr>
              <w:tab/>
            </w:r>
            <w:r w:rsidR="00AE5D4F" w:rsidRPr="00F267AD">
              <w:rPr>
                <w:rStyle w:val="Hyperlink"/>
              </w:rPr>
              <w:t>Art, Umfang und Bedingungen der vorgesehenen Beauftragung</w:t>
            </w:r>
            <w:r w:rsidR="00AE5D4F">
              <w:rPr>
                <w:webHidden/>
              </w:rPr>
              <w:tab/>
            </w:r>
            <w:r w:rsidR="00AE5D4F">
              <w:rPr>
                <w:webHidden/>
              </w:rPr>
              <w:fldChar w:fldCharType="begin"/>
            </w:r>
            <w:r w:rsidR="00AE5D4F">
              <w:rPr>
                <w:webHidden/>
              </w:rPr>
              <w:instrText xml:space="preserve"> PAGEREF _Toc152767870 \h </w:instrText>
            </w:r>
            <w:r w:rsidR="00AE5D4F">
              <w:rPr>
                <w:webHidden/>
              </w:rPr>
            </w:r>
            <w:r w:rsidR="00AE5D4F">
              <w:rPr>
                <w:webHidden/>
              </w:rPr>
              <w:fldChar w:fldCharType="separate"/>
            </w:r>
            <w:r>
              <w:rPr>
                <w:webHidden/>
              </w:rPr>
              <w:t>10</w:t>
            </w:r>
            <w:r w:rsidR="00AE5D4F">
              <w:rPr>
                <w:webHidden/>
              </w:rPr>
              <w:fldChar w:fldCharType="end"/>
            </w:r>
          </w:hyperlink>
        </w:p>
        <w:p w14:paraId="5487FC4E" w14:textId="0339C84D" w:rsidR="00AE5D4F" w:rsidRDefault="00667C70">
          <w:pPr>
            <w:pStyle w:val="Verzeichnis2"/>
            <w:rPr>
              <w:rFonts w:asciiTheme="minorHAnsi" w:eastAsiaTheme="minorEastAsia" w:hAnsiTheme="minorHAnsi" w:cstheme="minorBidi"/>
              <w:kern w:val="2"/>
              <w:lang w:eastAsia="de-DE"/>
              <w14:ligatures w14:val="standardContextual"/>
            </w:rPr>
          </w:pPr>
          <w:hyperlink w:anchor="_Toc152767871" w:history="1">
            <w:r w:rsidR="00AE5D4F" w:rsidRPr="00F267AD">
              <w:rPr>
                <w:rStyle w:val="Hyperlink"/>
              </w:rPr>
              <w:t>3.14</w:t>
            </w:r>
            <w:r w:rsidR="00AE5D4F">
              <w:rPr>
                <w:rFonts w:asciiTheme="minorHAnsi" w:eastAsiaTheme="minorEastAsia" w:hAnsiTheme="minorHAnsi" w:cstheme="minorBidi"/>
                <w:kern w:val="2"/>
                <w:lang w:eastAsia="de-DE"/>
                <w14:ligatures w14:val="standardContextual"/>
              </w:rPr>
              <w:tab/>
            </w:r>
            <w:r w:rsidR="00AE5D4F" w:rsidRPr="00F267AD">
              <w:rPr>
                <w:rStyle w:val="Hyperlink"/>
              </w:rPr>
              <w:t>Behandlung von Verfahrensrügen</w:t>
            </w:r>
            <w:r w:rsidR="00AE5D4F">
              <w:rPr>
                <w:webHidden/>
              </w:rPr>
              <w:tab/>
            </w:r>
            <w:r w:rsidR="00AE5D4F">
              <w:rPr>
                <w:webHidden/>
              </w:rPr>
              <w:fldChar w:fldCharType="begin"/>
            </w:r>
            <w:r w:rsidR="00AE5D4F">
              <w:rPr>
                <w:webHidden/>
              </w:rPr>
              <w:instrText xml:space="preserve"> PAGEREF _Toc152767871 \h </w:instrText>
            </w:r>
            <w:r w:rsidR="00AE5D4F">
              <w:rPr>
                <w:webHidden/>
              </w:rPr>
            </w:r>
            <w:r w:rsidR="00AE5D4F">
              <w:rPr>
                <w:webHidden/>
              </w:rPr>
              <w:fldChar w:fldCharType="separate"/>
            </w:r>
            <w:r>
              <w:rPr>
                <w:webHidden/>
              </w:rPr>
              <w:t>11</w:t>
            </w:r>
            <w:r w:rsidR="00AE5D4F">
              <w:rPr>
                <w:webHidden/>
              </w:rPr>
              <w:fldChar w:fldCharType="end"/>
            </w:r>
          </w:hyperlink>
        </w:p>
        <w:p w14:paraId="7FE71E57" w14:textId="730EF4D2" w:rsidR="00AE5D4F" w:rsidRDefault="00667C70">
          <w:pPr>
            <w:pStyle w:val="Verzeichnis2"/>
            <w:rPr>
              <w:rFonts w:asciiTheme="minorHAnsi" w:eastAsiaTheme="minorEastAsia" w:hAnsiTheme="minorHAnsi" w:cstheme="minorBidi"/>
              <w:kern w:val="2"/>
              <w:lang w:eastAsia="de-DE"/>
              <w14:ligatures w14:val="standardContextual"/>
            </w:rPr>
          </w:pPr>
          <w:hyperlink w:anchor="_Toc152767872" w:history="1">
            <w:r w:rsidR="00AE5D4F" w:rsidRPr="00F267AD">
              <w:rPr>
                <w:rStyle w:val="Hyperlink"/>
              </w:rPr>
              <w:t>3.15</w:t>
            </w:r>
            <w:r w:rsidR="00AE5D4F">
              <w:rPr>
                <w:rFonts w:asciiTheme="minorHAnsi" w:eastAsiaTheme="minorEastAsia" w:hAnsiTheme="minorHAnsi" w:cstheme="minorBidi"/>
                <w:kern w:val="2"/>
                <w:lang w:eastAsia="de-DE"/>
                <w14:ligatures w14:val="standardContextual"/>
              </w:rPr>
              <w:tab/>
            </w:r>
            <w:r w:rsidR="00AE5D4F" w:rsidRPr="00F267AD">
              <w:rPr>
                <w:rStyle w:val="Hyperlink"/>
              </w:rPr>
              <w:t>Datenschutz</w:t>
            </w:r>
            <w:r w:rsidR="00AE5D4F">
              <w:rPr>
                <w:webHidden/>
              </w:rPr>
              <w:tab/>
            </w:r>
            <w:r w:rsidR="00AE5D4F">
              <w:rPr>
                <w:webHidden/>
              </w:rPr>
              <w:fldChar w:fldCharType="begin"/>
            </w:r>
            <w:r w:rsidR="00AE5D4F">
              <w:rPr>
                <w:webHidden/>
              </w:rPr>
              <w:instrText xml:space="preserve"> PAGEREF _Toc152767872 \h </w:instrText>
            </w:r>
            <w:r w:rsidR="00AE5D4F">
              <w:rPr>
                <w:webHidden/>
              </w:rPr>
            </w:r>
            <w:r w:rsidR="00AE5D4F">
              <w:rPr>
                <w:webHidden/>
              </w:rPr>
              <w:fldChar w:fldCharType="separate"/>
            </w:r>
            <w:r>
              <w:rPr>
                <w:webHidden/>
              </w:rPr>
              <w:t>11</w:t>
            </w:r>
            <w:r w:rsidR="00AE5D4F">
              <w:rPr>
                <w:webHidden/>
              </w:rPr>
              <w:fldChar w:fldCharType="end"/>
            </w:r>
          </w:hyperlink>
        </w:p>
        <w:p w14:paraId="70453A30" w14:textId="01F5D425" w:rsidR="00F22590" w:rsidRDefault="00667C70" w:rsidP="00AE5D4F">
          <w:pPr>
            <w:pStyle w:val="Verzeichnis2"/>
          </w:pPr>
          <w:hyperlink w:anchor="_Toc152767873" w:history="1">
            <w:r w:rsidR="00AE5D4F" w:rsidRPr="00F267AD">
              <w:rPr>
                <w:rStyle w:val="Hyperlink"/>
              </w:rPr>
              <w:t>3.16</w:t>
            </w:r>
            <w:r w:rsidR="00AE5D4F">
              <w:rPr>
                <w:rFonts w:asciiTheme="minorHAnsi" w:eastAsiaTheme="minorEastAsia" w:hAnsiTheme="minorHAnsi" w:cstheme="minorBidi"/>
                <w:kern w:val="2"/>
                <w:lang w:eastAsia="de-DE"/>
                <w14:ligatures w14:val="standardContextual"/>
              </w:rPr>
              <w:tab/>
            </w:r>
            <w:r w:rsidR="00AE5D4F" w:rsidRPr="00F267AD">
              <w:rPr>
                <w:rStyle w:val="Hyperlink"/>
              </w:rPr>
              <w:t>Termine</w:t>
            </w:r>
            <w:r w:rsidR="00AE5D4F">
              <w:rPr>
                <w:webHidden/>
              </w:rPr>
              <w:tab/>
            </w:r>
            <w:r w:rsidR="00AE5D4F">
              <w:rPr>
                <w:webHidden/>
              </w:rPr>
              <w:fldChar w:fldCharType="begin"/>
            </w:r>
            <w:r w:rsidR="00AE5D4F">
              <w:rPr>
                <w:webHidden/>
              </w:rPr>
              <w:instrText xml:space="preserve"> PAGEREF _Toc152767873 \h </w:instrText>
            </w:r>
            <w:r w:rsidR="00AE5D4F">
              <w:rPr>
                <w:webHidden/>
              </w:rPr>
            </w:r>
            <w:r w:rsidR="00AE5D4F">
              <w:rPr>
                <w:webHidden/>
              </w:rPr>
              <w:fldChar w:fldCharType="separate"/>
            </w:r>
            <w:r>
              <w:rPr>
                <w:webHidden/>
              </w:rPr>
              <w:t>11</w:t>
            </w:r>
            <w:r w:rsidR="00AE5D4F">
              <w:rPr>
                <w:webHidden/>
              </w:rPr>
              <w:fldChar w:fldCharType="end"/>
            </w:r>
          </w:hyperlink>
          <w:r w:rsidR="00F22590">
            <w:rPr>
              <w:b/>
              <w:bCs/>
            </w:rPr>
            <w:fldChar w:fldCharType="end"/>
          </w:r>
        </w:p>
      </w:sdtContent>
    </w:sdt>
    <w:p w14:paraId="608F2E8A" w14:textId="39D085BE" w:rsidR="00860005" w:rsidRDefault="00860005" w:rsidP="00ED6D80">
      <w:pPr>
        <w:pStyle w:val="berschrift1"/>
      </w:pPr>
      <w:bookmarkStart w:id="9" w:name="_Toc152767852"/>
      <w:r>
        <w:lastRenderedPageBreak/>
        <w:t xml:space="preserve">Kapitel 1 – Anlass und Zweck des </w:t>
      </w:r>
      <w:r w:rsidR="006B2ECC">
        <w:t>Verfahrens</w:t>
      </w:r>
      <w:bookmarkEnd w:id="9"/>
    </w:p>
    <w:p w14:paraId="1D8A65E9" w14:textId="17863D73" w:rsidR="00860005" w:rsidRPr="00ED6D80" w:rsidRDefault="00860005" w:rsidP="00860005">
      <w:pPr>
        <w:pStyle w:val="StandardHinweise"/>
        <w:rPr>
          <w:color w:val="ED7D31" w:themeColor="accent2"/>
        </w:rPr>
      </w:pPr>
      <w:r w:rsidRPr="00ED6D80">
        <w:rPr>
          <w:color w:val="ED7D31" w:themeColor="accent2"/>
        </w:rPr>
        <w:t xml:space="preserve">Hinweis: </w:t>
      </w:r>
    </w:p>
    <w:p w14:paraId="64D298CA" w14:textId="0CC094E0" w:rsidR="00860005" w:rsidRPr="00ED6D80" w:rsidRDefault="00860005" w:rsidP="00860005">
      <w:pPr>
        <w:pStyle w:val="StandardHinweise"/>
        <w:rPr>
          <w:color w:val="ED7D31" w:themeColor="accent2"/>
        </w:rPr>
      </w:pPr>
      <w:r w:rsidRPr="00ED6D80">
        <w:rPr>
          <w:color w:val="ED7D31" w:themeColor="accent2"/>
        </w:rPr>
        <w:t>Anlass und Zweck sind in Kurzform nachvollziehbar zu formulieren und sollen den Teilnehme</w:t>
      </w:r>
      <w:r w:rsidR="00F334C5">
        <w:rPr>
          <w:color w:val="ED7D31" w:themeColor="accent2"/>
        </w:rPr>
        <w:t>nden</w:t>
      </w:r>
      <w:r w:rsidRPr="00ED6D80">
        <w:rPr>
          <w:color w:val="ED7D31" w:themeColor="accent2"/>
        </w:rPr>
        <w:t xml:space="preserve"> eine erste Vorstellung darüber geben, warum </w:t>
      </w:r>
      <w:r w:rsidR="00F334C5">
        <w:rPr>
          <w:color w:val="ED7D31" w:themeColor="accent2"/>
        </w:rPr>
        <w:t xml:space="preserve">die </w:t>
      </w:r>
      <w:r w:rsidR="006B2ECC">
        <w:rPr>
          <w:color w:val="ED7D31" w:themeColor="accent2"/>
        </w:rPr>
        <w:t>auftraggebende</w:t>
      </w:r>
      <w:r w:rsidR="00F334C5">
        <w:rPr>
          <w:color w:val="ED7D31" w:themeColor="accent2"/>
        </w:rPr>
        <w:t xml:space="preserve"> Stelle</w:t>
      </w:r>
      <w:r w:rsidRPr="00ED6D80">
        <w:rPr>
          <w:color w:val="ED7D31" w:themeColor="accent2"/>
        </w:rPr>
        <w:t xml:space="preserve"> </w:t>
      </w:r>
      <w:r w:rsidR="006B2ECC">
        <w:rPr>
          <w:color w:val="ED7D31" w:themeColor="accent2"/>
        </w:rPr>
        <w:t>das Verfahren</w:t>
      </w:r>
      <w:r w:rsidRPr="00ED6D80">
        <w:rPr>
          <w:color w:val="ED7D31" w:themeColor="accent2"/>
        </w:rPr>
        <w:t xml:space="preserve"> </w:t>
      </w:r>
      <w:proofErr w:type="gramStart"/>
      <w:r w:rsidRPr="00ED6D80">
        <w:rPr>
          <w:color w:val="ED7D31" w:themeColor="accent2"/>
        </w:rPr>
        <w:t>durchführt</w:t>
      </w:r>
      <w:proofErr w:type="gramEnd"/>
      <w:r w:rsidRPr="00ED6D80">
        <w:rPr>
          <w:color w:val="ED7D31" w:themeColor="accent2"/>
        </w:rPr>
        <w:t xml:space="preserve"> und was ausgeschrieben werden soll.</w:t>
      </w:r>
    </w:p>
    <w:p w14:paraId="4D89173E" w14:textId="16C238EF" w:rsidR="00860005" w:rsidRDefault="00410502" w:rsidP="00ED6D80">
      <w:pPr>
        <w:pStyle w:val="berschrift1"/>
      </w:pPr>
      <w:bookmarkStart w:id="10" w:name="_Toc152767853"/>
      <w:r>
        <w:t xml:space="preserve">Kapitel 2 – </w:t>
      </w:r>
      <w:r w:rsidR="006B2ECC">
        <w:t>Plan</w:t>
      </w:r>
      <w:r w:rsidR="008E71FD" w:rsidRPr="00ED6D80">
        <w:t>gebiet</w:t>
      </w:r>
      <w:r w:rsidR="006B2ECC">
        <w:t xml:space="preserve"> und Planungsaufgabe</w:t>
      </w:r>
      <w:bookmarkEnd w:id="10"/>
    </w:p>
    <w:p w14:paraId="46066A31" w14:textId="340EDD6D" w:rsidR="00860005" w:rsidRPr="00ED6D80" w:rsidRDefault="00860005" w:rsidP="00860005">
      <w:pPr>
        <w:pStyle w:val="StandardHinweise"/>
        <w:rPr>
          <w:color w:val="ED7D31" w:themeColor="accent2"/>
        </w:rPr>
      </w:pPr>
      <w:r w:rsidRPr="00ED6D80">
        <w:rPr>
          <w:color w:val="ED7D31" w:themeColor="accent2"/>
        </w:rPr>
        <w:t>Hinweis:</w:t>
      </w:r>
    </w:p>
    <w:p w14:paraId="4F8A9B7E" w14:textId="61744EF8" w:rsidR="00860005" w:rsidRPr="00ED6D80" w:rsidRDefault="00860005" w:rsidP="00860005">
      <w:pPr>
        <w:pStyle w:val="StandardHinweise"/>
        <w:rPr>
          <w:color w:val="ED7D31" w:themeColor="accent2"/>
        </w:rPr>
      </w:pPr>
      <w:r w:rsidRPr="00ED6D80">
        <w:rPr>
          <w:color w:val="ED7D31" w:themeColor="accent2"/>
        </w:rPr>
        <w:t xml:space="preserve">Die Beschreibung der Wettbewerbsaufgabe wird üblicherweise in eine Beschreibung der IST-Situation (Grundstücksrahmenbedingungen) und der SOLL-Situation (Planungsaufgabe) unterteilt. Eine saubere Trennung zwischen IST und SOLL ist zu empfehlen. </w:t>
      </w:r>
    </w:p>
    <w:p w14:paraId="7954D49C" w14:textId="48B4EDC5" w:rsidR="00860005" w:rsidRPr="00ED6D80" w:rsidRDefault="006B2ECC" w:rsidP="00860005">
      <w:pPr>
        <w:pStyle w:val="StandardHinweise"/>
        <w:rPr>
          <w:color w:val="ED7D31" w:themeColor="accent2"/>
        </w:rPr>
      </w:pPr>
      <w:r>
        <w:rPr>
          <w:color w:val="ED7D31" w:themeColor="accent2"/>
        </w:rPr>
        <w:t xml:space="preserve">Für ein Vergabeverfahren ohne Lösungsansätze ist eine grobe Beschreibung der Aufgabe ausreichend. Es sollten Informationen zum Plangebiet, zur </w:t>
      </w:r>
      <w:proofErr w:type="spellStart"/>
      <w:r>
        <w:rPr>
          <w:color w:val="ED7D31" w:themeColor="accent2"/>
        </w:rPr>
        <w:t>Vorhabensgröße</w:t>
      </w:r>
      <w:proofErr w:type="spellEnd"/>
      <w:r>
        <w:rPr>
          <w:color w:val="ED7D31" w:themeColor="accent2"/>
        </w:rPr>
        <w:t xml:space="preserve"> (z.B. NUF, BGF) sowie zum angestrebten Kosten- und Terminziel zur Verfügung gestellt werden. Außerdem sollten Ziel zum Thema Nachhaltigkeit (z.B. Zertifizierung) formuliert werden.</w:t>
      </w:r>
    </w:p>
    <w:p w14:paraId="32CD76EE" w14:textId="29F0024C" w:rsidR="00DD3FEB" w:rsidRDefault="006B2ECC" w:rsidP="00ED6D80">
      <w:pPr>
        <w:pStyle w:val="berschrift1"/>
      </w:pPr>
      <w:bookmarkStart w:id="11" w:name="_Toc152767854"/>
      <w:r>
        <w:t>Kapitel 3 – Verfahrens</w:t>
      </w:r>
      <w:r w:rsidR="00860005">
        <w:t>bedingungen</w:t>
      </w:r>
      <w:bookmarkEnd w:id="11"/>
    </w:p>
    <w:p w14:paraId="2F3C0A55" w14:textId="755C297C" w:rsidR="00FD56B8" w:rsidRDefault="00860005" w:rsidP="00044953">
      <w:pPr>
        <w:pStyle w:val="berschrift2"/>
      </w:pPr>
      <w:bookmarkStart w:id="12" w:name="_Toc152767855"/>
      <w:r>
        <w:t>Au</w:t>
      </w:r>
      <w:r w:rsidR="006B2ECC">
        <w:t>ftraggeber</w:t>
      </w:r>
      <w:r w:rsidR="00F334C5">
        <w:t>/in</w:t>
      </w:r>
      <w:bookmarkEnd w:id="12"/>
    </w:p>
    <w:p w14:paraId="3B977828" w14:textId="0C3D0387" w:rsidR="00860005" w:rsidRPr="003C562D" w:rsidRDefault="00860005" w:rsidP="00860005">
      <w:pPr>
        <w:spacing w:after="0"/>
        <w:rPr>
          <w:highlight w:val="yellow"/>
        </w:rPr>
      </w:pPr>
      <w:r w:rsidRPr="003C562D">
        <w:rPr>
          <w:highlight w:val="yellow"/>
        </w:rPr>
        <w:t>Stadt x</w:t>
      </w:r>
      <w:r w:rsidR="000A33A8" w:rsidRPr="003C562D">
        <w:rPr>
          <w:highlight w:val="yellow"/>
        </w:rPr>
        <w:t>x</w:t>
      </w:r>
    </w:p>
    <w:p w14:paraId="11CD23C9" w14:textId="42748C74" w:rsidR="00860005" w:rsidRPr="003C562D" w:rsidRDefault="00860005" w:rsidP="00860005">
      <w:pPr>
        <w:spacing w:after="0"/>
        <w:rPr>
          <w:highlight w:val="yellow"/>
        </w:rPr>
      </w:pPr>
      <w:r w:rsidRPr="003C562D">
        <w:rPr>
          <w:highlight w:val="yellow"/>
        </w:rPr>
        <w:t>Vertreten durch x</w:t>
      </w:r>
      <w:r w:rsidR="000A33A8" w:rsidRPr="003C562D">
        <w:rPr>
          <w:highlight w:val="yellow"/>
        </w:rPr>
        <w:t>x</w:t>
      </w:r>
    </w:p>
    <w:p w14:paraId="4C117764" w14:textId="178E2029" w:rsidR="00860005" w:rsidRPr="003C562D" w:rsidRDefault="00860005" w:rsidP="00860005">
      <w:pPr>
        <w:spacing w:after="0"/>
        <w:rPr>
          <w:highlight w:val="yellow"/>
        </w:rPr>
      </w:pPr>
      <w:r w:rsidRPr="003C562D">
        <w:rPr>
          <w:highlight w:val="yellow"/>
        </w:rPr>
        <w:t>Straße</w:t>
      </w:r>
    </w:p>
    <w:p w14:paraId="15322397" w14:textId="25912119" w:rsidR="00860005" w:rsidRPr="003C562D" w:rsidRDefault="00860005" w:rsidP="00860005">
      <w:pPr>
        <w:rPr>
          <w:highlight w:val="yellow"/>
        </w:rPr>
      </w:pPr>
      <w:r w:rsidRPr="003C562D">
        <w:rPr>
          <w:highlight w:val="yellow"/>
        </w:rPr>
        <w:t>PLZ Ort</w:t>
      </w:r>
    </w:p>
    <w:p w14:paraId="33A4E0C2" w14:textId="4EC8E60E" w:rsidR="00860005" w:rsidRDefault="00860005" w:rsidP="00860005">
      <w:r w:rsidRPr="003C562D">
        <w:rPr>
          <w:highlight w:val="yellow"/>
        </w:rPr>
        <w:t>Ansprechpartner:</w:t>
      </w:r>
    </w:p>
    <w:p w14:paraId="27936D61" w14:textId="64001583" w:rsidR="00860005" w:rsidRDefault="006B2ECC" w:rsidP="00860005">
      <w:pPr>
        <w:pStyle w:val="berschrift2"/>
      </w:pPr>
      <w:bookmarkStart w:id="13" w:name="_Toc152767856"/>
      <w:r>
        <w:t>Verfahrens</w:t>
      </w:r>
      <w:r w:rsidR="00860005">
        <w:t>betreuung</w:t>
      </w:r>
      <w:bookmarkEnd w:id="13"/>
    </w:p>
    <w:p w14:paraId="7167FE9A" w14:textId="1BBD0D2A" w:rsidR="00860005" w:rsidRPr="003C562D" w:rsidRDefault="00860005" w:rsidP="00860005">
      <w:pPr>
        <w:spacing w:after="0"/>
        <w:rPr>
          <w:highlight w:val="yellow"/>
        </w:rPr>
      </w:pPr>
      <w:r w:rsidRPr="003C562D">
        <w:rPr>
          <w:highlight w:val="yellow"/>
        </w:rPr>
        <w:t xml:space="preserve">Büro </w:t>
      </w:r>
      <w:r w:rsidR="000A33A8" w:rsidRPr="003C562D">
        <w:rPr>
          <w:highlight w:val="yellow"/>
        </w:rPr>
        <w:t>xx</w:t>
      </w:r>
    </w:p>
    <w:p w14:paraId="0F8FB25B" w14:textId="113B9173" w:rsidR="00860005" w:rsidRPr="003C562D" w:rsidRDefault="00860005" w:rsidP="00860005">
      <w:pPr>
        <w:spacing w:after="0"/>
        <w:rPr>
          <w:highlight w:val="yellow"/>
        </w:rPr>
      </w:pPr>
      <w:r w:rsidRPr="003C562D">
        <w:rPr>
          <w:highlight w:val="yellow"/>
        </w:rPr>
        <w:t>Straße</w:t>
      </w:r>
    </w:p>
    <w:p w14:paraId="1733DBEF" w14:textId="13B36451" w:rsidR="00860005" w:rsidRPr="003C562D" w:rsidRDefault="00860005" w:rsidP="00860005">
      <w:pPr>
        <w:rPr>
          <w:highlight w:val="yellow"/>
        </w:rPr>
      </w:pPr>
      <w:r w:rsidRPr="003C562D">
        <w:rPr>
          <w:highlight w:val="yellow"/>
        </w:rPr>
        <w:t>PLZ Ort</w:t>
      </w:r>
    </w:p>
    <w:p w14:paraId="4C102B64" w14:textId="505F159B" w:rsidR="00860005" w:rsidRPr="003C562D" w:rsidRDefault="00860005" w:rsidP="00860005">
      <w:pPr>
        <w:rPr>
          <w:highlight w:val="yellow"/>
        </w:rPr>
      </w:pPr>
      <w:r w:rsidRPr="003C562D">
        <w:rPr>
          <w:highlight w:val="yellow"/>
        </w:rPr>
        <w:t>Ansprechpartner:</w:t>
      </w:r>
    </w:p>
    <w:p w14:paraId="4C98AA18" w14:textId="240F62CE" w:rsidR="00860005" w:rsidRPr="003C562D" w:rsidRDefault="00860005" w:rsidP="00860005">
      <w:pPr>
        <w:spacing w:after="0"/>
        <w:rPr>
          <w:highlight w:val="yellow"/>
        </w:rPr>
      </w:pPr>
      <w:r w:rsidRPr="003C562D">
        <w:rPr>
          <w:highlight w:val="yellow"/>
        </w:rPr>
        <w:t>Telefon:</w:t>
      </w:r>
    </w:p>
    <w:p w14:paraId="3C7C79EC" w14:textId="328FF023" w:rsidR="00860005" w:rsidRDefault="00860005" w:rsidP="00860005">
      <w:r w:rsidRPr="003C562D">
        <w:rPr>
          <w:highlight w:val="yellow"/>
        </w:rPr>
        <w:t>Mail:</w:t>
      </w:r>
    </w:p>
    <w:p w14:paraId="176A9595" w14:textId="26B7CEA5" w:rsidR="000A33A8" w:rsidRDefault="000A33A8" w:rsidP="000A33A8">
      <w:pPr>
        <w:pStyle w:val="berschrift2"/>
      </w:pPr>
      <w:bookmarkStart w:id="14" w:name="_Toc152767857"/>
      <w:r>
        <w:t xml:space="preserve">Art des </w:t>
      </w:r>
      <w:r w:rsidR="006B2ECC">
        <w:t>Verfahrens</w:t>
      </w:r>
      <w:bookmarkEnd w:id="14"/>
    </w:p>
    <w:p w14:paraId="66A2FB40" w14:textId="5935C40C" w:rsidR="0003573E" w:rsidRDefault="0003573E" w:rsidP="0003573E">
      <w:pPr>
        <w:pStyle w:val="StandardHinweise"/>
        <w:rPr>
          <w:color w:val="70AD47" w:themeColor="accent6"/>
        </w:rPr>
      </w:pPr>
      <w:r w:rsidRPr="003C562D">
        <w:rPr>
          <w:color w:val="70AD47" w:themeColor="accent6"/>
        </w:rPr>
        <w:t xml:space="preserve">Bei </w:t>
      </w:r>
      <w:r w:rsidR="006B2ECC">
        <w:rPr>
          <w:color w:val="70AD47" w:themeColor="accent6"/>
        </w:rPr>
        <w:t>Offenen Verfahren</w:t>
      </w:r>
      <w:r w:rsidRPr="003C562D">
        <w:rPr>
          <w:color w:val="70AD47" w:themeColor="accent6"/>
        </w:rPr>
        <w:t>:</w:t>
      </w:r>
    </w:p>
    <w:p w14:paraId="5F943F30" w14:textId="2D260EAA" w:rsidR="00986350" w:rsidRDefault="00986350" w:rsidP="006B2ECC">
      <w:r>
        <w:t xml:space="preserve">Der voraussichtliche Auftragswert überschreitet den EU-Schwellenwert für Dienstleistungen in Höhe von aktuell 215.000 Euro. </w:t>
      </w:r>
      <w:r w:rsidR="006B2ECC">
        <w:t xml:space="preserve">Es wird ein Offenes Verfahren nach § 15 VgV durchgeführt. </w:t>
      </w:r>
    </w:p>
    <w:p w14:paraId="1B0A2A5A" w14:textId="644F30F8" w:rsidR="00986350" w:rsidRPr="003C562D" w:rsidRDefault="00986350" w:rsidP="0003573E">
      <w:pPr>
        <w:pStyle w:val="StandardHinweise"/>
        <w:rPr>
          <w:color w:val="70AD47" w:themeColor="accent6"/>
        </w:rPr>
      </w:pPr>
      <w:r>
        <w:rPr>
          <w:color w:val="70AD47" w:themeColor="accent6"/>
        </w:rPr>
        <w:t xml:space="preserve">Bei </w:t>
      </w:r>
      <w:r w:rsidR="006B2ECC">
        <w:rPr>
          <w:color w:val="70AD47" w:themeColor="accent6"/>
        </w:rPr>
        <w:t>Verhandlungsverfahren:</w:t>
      </w:r>
    </w:p>
    <w:p w14:paraId="7E674D74" w14:textId="13D89B13" w:rsidR="006B2ECC" w:rsidRDefault="006B2ECC" w:rsidP="006B2ECC">
      <w:r>
        <w:t xml:space="preserve">Der voraussichtliche Auftragswert überschreitet den EU-Schwellenwert für Dienstleistungen in Höhe von aktuell 215.000 Euro. Es wird ein Verhandlungsverfahren mit Teilnahmewettbewerb nach § 17 VgV durchgeführt. </w:t>
      </w:r>
    </w:p>
    <w:p w14:paraId="6D16F324" w14:textId="72E74CDE" w:rsidR="00FD56B8" w:rsidRDefault="00FD56B8" w:rsidP="00044953">
      <w:pPr>
        <w:pStyle w:val="berschrift2"/>
      </w:pPr>
      <w:bookmarkStart w:id="15" w:name="_Toc152767858"/>
      <w:r w:rsidRPr="0094134D">
        <w:t>Zulassungsbereich</w:t>
      </w:r>
      <w:r w:rsidR="00881FAB">
        <w:t xml:space="preserve">, </w:t>
      </w:r>
      <w:r w:rsidR="006B2ECC">
        <w:t>Verfahrens</w:t>
      </w:r>
      <w:r w:rsidR="00881FAB">
        <w:t>sprache</w:t>
      </w:r>
      <w:bookmarkEnd w:id="15"/>
    </w:p>
    <w:p w14:paraId="5BBCE6DC" w14:textId="2DC17865" w:rsidR="00881FAB" w:rsidRPr="00881FAB" w:rsidRDefault="00881FAB" w:rsidP="00881FAB">
      <w:r w:rsidRPr="00881FAB">
        <w:t xml:space="preserve">Die </w:t>
      </w:r>
      <w:r w:rsidR="006B2ECC">
        <w:t>Verfahrens</w:t>
      </w:r>
      <w:r w:rsidRPr="00881FAB">
        <w:t>sprache ist deutsch.</w:t>
      </w:r>
    </w:p>
    <w:p w14:paraId="1A0135C3" w14:textId="2F77C0F6" w:rsidR="0003573E" w:rsidRDefault="00881FAB" w:rsidP="0003573E">
      <w:r w:rsidRPr="00881FAB">
        <w:lastRenderedPageBreak/>
        <w:t>Der Zulassungsbereich umfasst die EWR-Mitgliedsstaaten und diejenigen Staaten, die Vertragsparteien des WTO-Übereinkommens über das öffentliche Beschaffungswesen GPA sind.</w:t>
      </w:r>
    </w:p>
    <w:p w14:paraId="6DBDC7B0" w14:textId="3F618C46" w:rsidR="00FD56B8" w:rsidRDefault="00FD56B8" w:rsidP="00044953">
      <w:pPr>
        <w:pStyle w:val="berschrift2"/>
      </w:pPr>
      <w:bookmarkStart w:id="16" w:name="_Toc152767859"/>
      <w:r w:rsidRPr="0094134D">
        <w:t>Teilnahmeberechtigung</w:t>
      </w:r>
      <w:bookmarkEnd w:id="16"/>
    </w:p>
    <w:p w14:paraId="27C641CE" w14:textId="020A0418" w:rsidR="00881FAB" w:rsidRDefault="002372D2" w:rsidP="00FD5D43">
      <w:r>
        <w:t>Alle teilnehmenden Büros haben ihre</w:t>
      </w:r>
      <w:r w:rsidR="00881FAB">
        <w:t xml:space="preserve"> Teilnahmeberechtigung eigenverantwortlich zu prüfen.</w:t>
      </w:r>
    </w:p>
    <w:p w14:paraId="02F985B4" w14:textId="2C7DD6D2" w:rsidR="00FD5D43" w:rsidRDefault="006B2ECC" w:rsidP="005262CF">
      <w:bookmarkStart w:id="17" w:name="_Hlk152059410"/>
      <w:r>
        <w:t>Das Verfahren</w:t>
      </w:r>
      <w:r w:rsidR="00FD5D43">
        <w:t xml:space="preserve"> richtet sich an </w:t>
      </w:r>
      <w:r w:rsidR="00FD5D43" w:rsidRPr="00906CA2">
        <w:rPr>
          <w:highlight w:val="yellow"/>
        </w:rPr>
        <w:t>xx</w:t>
      </w:r>
      <w:r w:rsidR="00FD5D43">
        <w:t xml:space="preserve"> </w:t>
      </w:r>
      <w:r w:rsidR="00FD5D43" w:rsidRPr="00906CA2">
        <w:rPr>
          <w:i/>
          <w:iCs/>
          <w:color w:val="ED7D31" w:themeColor="accent2"/>
        </w:rPr>
        <w:t>(z.B. Architekt</w:t>
      </w:r>
      <w:r w:rsidR="002372D2">
        <w:rPr>
          <w:i/>
          <w:iCs/>
          <w:color w:val="ED7D31" w:themeColor="accent2"/>
        </w:rPr>
        <w:t>*inn</w:t>
      </w:r>
      <w:r w:rsidR="00FD5D43" w:rsidRPr="00906CA2">
        <w:rPr>
          <w:i/>
          <w:iCs/>
          <w:color w:val="ED7D31" w:themeColor="accent2"/>
        </w:rPr>
        <w:t>en o. Bewerbergemeinschaften aus z.B. Stadtplaner</w:t>
      </w:r>
      <w:r w:rsidR="002372D2">
        <w:rPr>
          <w:i/>
          <w:iCs/>
          <w:color w:val="ED7D31" w:themeColor="accent2"/>
        </w:rPr>
        <w:t>*innen</w:t>
      </w:r>
      <w:r w:rsidR="00FD5D43" w:rsidRPr="00906CA2">
        <w:rPr>
          <w:i/>
          <w:iCs/>
          <w:color w:val="ED7D31" w:themeColor="accent2"/>
        </w:rPr>
        <w:t xml:space="preserve"> und Landschaftsarchitekt</w:t>
      </w:r>
      <w:r w:rsidR="002372D2">
        <w:rPr>
          <w:i/>
          <w:iCs/>
          <w:color w:val="ED7D31" w:themeColor="accent2"/>
        </w:rPr>
        <w:t>*inn</w:t>
      </w:r>
      <w:r w:rsidR="00FD5D43" w:rsidRPr="00906CA2">
        <w:rPr>
          <w:i/>
          <w:iCs/>
          <w:color w:val="ED7D31" w:themeColor="accent2"/>
        </w:rPr>
        <w:t>en)</w:t>
      </w:r>
      <w:r w:rsidR="00FD5D43">
        <w:t>.</w:t>
      </w:r>
      <w:r w:rsidR="005262CF">
        <w:t xml:space="preserve"> Es ist zugelassen, wer nach dem für die öffentliche Auftragsvergabe geltenden Landesrecht berechtigt ist, die o.g. Berufsbezeichnung zu tragen oder in der Bundesrepublik Deutschland entsprechend tätig zu werden.</w:t>
      </w:r>
    </w:p>
    <w:p w14:paraId="099F07A7" w14:textId="6989140A" w:rsidR="005262CF" w:rsidRDefault="005262CF" w:rsidP="005262CF">
      <w:r>
        <w:t>Juristische Personen sind als Auftragnehmer*in zugelassen, wenn sie für die Durchführung der Aufgabe einen verantwortlichen Berufsangehörigen gemäß den o.g. Vorgaben benennen.</w:t>
      </w:r>
    </w:p>
    <w:p w14:paraId="4F7ADE3A" w14:textId="17C13CA5" w:rsidR="00881FAB" w:rsidRDefault="00881FAB" w:rsidP="00881FAB">
      <w:r>
        <w:t>Ist die Berufsbezeichnung am jeweiligen Heimatstaat nicht gesetzlich geregelt, so erfüllt die fachlichen Anforderungen als Architekt</w:t>
      </w:r>
      <w:r w:rsidR="002372D2">
        <w:t>*in</w:t>
      </w:r>
      <w:r>
        <w:t>, Landschaftsarchitekt</w:t>
      </w:r>
      <w:r w:rsidR="002372D2">
        <w:t>*in</w:t>
      </w:r>
      <w:r>
        <w:t>, Innenarchitekt</w:t>
      </w:r>
      <w:r w:rsidR="002372D2">
        <w:t>*in</w:t>
      </w:r>
      <w:r>
        <w:t xml:space="preserve"> oder Stadtplaner</w:t>
      </w:r>
      <w:r w:rsidR="002372D2">
        <w:t>*in</w:t>
      </w:r>
      <w:r>
        <w:t xml:space="preserve">, wer über ein Diplom bzw. Prüfungszeugnis oder einen sonstigen Befähigungsnachweis verfügt, dessen Anerkennung der </w:t>
      </w:r>
      <w:r w:rsidR="00210312">
        <w:t>Richtlinie 2013/55/EU entspricht.</w:t>
      </w:r>
    </w:p>
    <w:bookmarkEnd w:id="17"/>
    <w:p w14:paraId="103FF67B" w14:textId="3CDF7342" w:rsidR="005262CF" w:rsidRPr="005262CF" w:rsidRDefault="005262CF" w:rsidP="005262CF">
      <w:pPr>
        <w:pStyle w:val="StandardHinweise"/>
        <w:rPr>
          <w:color w:val="70AD47" w:themeColor="accent6"/>
        </w:rPr>
      </w:pPr>
      <w:r w:rsidRPr="005262CF">
        <w:rPr>
          <w:color w:val="70AD47" w:themeColor="accent6"/>
        </w:rPr>
        <w:t>Bei Offenen Verfahren:</w:t>
      </w:r>
    </w:p>
    <w:p w14:paraId="0BFA08D7" w14:textId="02CFC21D" w:rsidR="00881FAB" w:rsidRDefault="00881FAB" w:rsidP="00881FAB">
      <w:bookmarkStart w:id="18" w:name="_Hlk152059780"/>
      <w:r>
        <w:t xml:space="preserve">Die </w:t>
      </w:r>
      <w:r w:rsidR="002372D2">
        <w:t>t</w:t>
      </w:r>
      <w:r w:rsidR="00210312">
        <w:t>eilnehme</w:t>
      </w:r>
      <w:r w:rsidR="002372D2">
        <w:t>nden Büros</w:t>
      </w:r>
      <w:r>
        <w:t xml:space="preserve"> müssen folgende </w:t>
      </w:r>
      <w:r w:rsidR="00210312">
        <w:t>Teilnahmek</w:t>
      </w:r>
      <w:r>
        <w:t xml:space="preserve">riterien </w:t>
      </w:r>
      <w:r w:rsidR="005262CF">
        <w:t>nachweisen</w:t>
      </w:r>
      <w:r>
        <w:t>:</w:t>
      </w:r>
    </w:p>
    <w:p w14:paraId="1231CBF1" w14:textId="28BDD678" w:rsidR="00881FAB" w:rsidRDefault="00881FAB" w:rsidP="00881FAB">
      <w:pPr>
        <w:pStyle w:val="Listenabsatz"/>
        <w:numPr>
          <w:ilvl w:val="0"/>
          <w:numId w:val="8"/>
        </w:numPr>
      </w:pPr>
      <w:r>
        <w:t xml:space="preserve">Nachweis über die Berechtigung zum Führen der Berufsbezeichnung </w:t>
      </w:r>
      <w:r w:rsidRPr="00906CA2">
        <w:rPr>
          <w:i/>
          <w:iCs/>
          <w:color w:val="ED7D31" w:themeColor="accent2"/>
        </w:rPr>
        <w:t>„Architekt</w:t>
      </w:r>
      <w:r w:rsidR="002372D2">
        <w:rPr>
          <w:i/>
          <w:iCs/>
          <w:color w:val="ED7D31" w:themeColor="accent2"/>
        </w:rPr>
        <w:t>*in</w:t>
      </w:r>
      <w:r w:rsidRPr="00906CA2">
        <w:rPr>
          <w:i/>
          <w:iCs/>
          <w:color w:val="ED7D31" w:themeColor="accent2"/>
        </w:rPr>
        <w:t>“ u./o. „Innenarchitekt</w:t>
      </w:r>
      <w:r w:rsidR="002372D2">
        <w:rPr>
          <w:i/>
          <w:iCs/>
          <w:color w:val="ED7D31" w:themeColor="accent2"/>
        </w:rPr>
        <w:t>*in</w:t>
      </w:r>
      <w:r w:rsidRPr="00906CA2">
        <w:rPr>
          <w:i/>
          <w:iCs/>
          <w:color w:val="ED7D31" w:themeColor="accent2"/>
        </w:rPr>
        <w:t>“ u./o. „Landschaftsarchitekt</w:t>
      </w:r>
      <w:r w:rsidR="002372D2">
        <w:rPr>
          <w:i/>
          <w:iCs/>
          <w:color w:val="ED7D31" w:themeColor="accent2"/>
        </w:rPr>
        <w:t>*in</w:t>
      </w:r>
      <w:r w:rsidRPr="00906CA2">
        <w:rPr>
          <w:i/>
          <w:iCs/>
          <w:color w:val="ED7D31" w:themeColor="accent2"/>
        </w:rPr>
        <w:t>“ u./o. „Stadtplaner</w:t>
      </w:r>
      <w:r w:rsidR="002372D2">
        <w:rPr>
          <w:i/>
          <w:iCs/>
          <w:color w:val="ED7D31" w:themeColor="accent2"/>
        </w:rPr>
        <w:t>*in</w:t>
      </w:r>
      <w:r w:rsidRPr="00906CA2">
        <w:rPr>
          <w:i/>
          <w:iCs/>
          <w:color w:val="ED7D31" w:themeColor="accent2"/>
        </w:rPr>
        <w:t>“</w:t>
      </w:r>
      <w:r>
        <w:t xml:space="preserve"> (Kammernachweis)</w:t>
      </w:r>
    </w:p>
    <w:p w14:paraId="2DC76B18" w14:textId="77777777" w:rsidR="005262CF" w:rsidRDefault="005262CF" w:rsidP="005262CF">
      <w:pPr>
        <w:pStyle w:val="Listenabsatz"/>
        <w:numPr>
          <w:ilvl w:val="0"/>
          <w:numId w:val="8"/>
        </w:numPr>
      </w:pPr>
      <w:r>
        <w:t>Eigenerklärung, dass kein zwingender Ausschlussgrund nach § 123 Abs. 1 GWB vorliegt.</w:t>
      </w:r>
    </w:p>
    <w:p w14:paraId="566442CC" w14:textId="77777777" w:rsidR="005262CF" w:rsidRDefault="005262CF" w:rsidP="005262CF">
      <w:pPr>
        <w:pStyle w:val="Listenabsatz"/>
        <w:numPr>
          <w:ilvl w:val="0"/>
          <w:numId w:val="8"/>
        </w:numPr>
      </w:pPr>
      <w:r>
        <w:t>Eigenerklärung, dass kein fakultativer Ausschlussgrund nach § 124 Abs. 1 GWB vorliegt.</w:t>
      </w:r>
    </w:p>
    <w:p w14:paraId="5F636619" w14:textId="77777777" w:rsidR="005262CF" w:rsidRDefault="005262CF" w:rsidP="005262CF">
      <w:pPr>
        <w:pStyle w:val="Listenabsatz"/>
        <w:numPr>
          <w:ilvl w:val="0"/>
          <w:numId w:val="8"/>
        </w:numPr>
      </w:pPr>
      <w:r>
        <w:t>Eigenerklärung, dass der Auftrag gemäß § 73 Abs. 3 VgV frei von Ausführungs- und Lieferinteressen ausgeführt wird.</w:t>
      </w:r>
    </w:p>
    <w:p w14:paraId="0CBE320C" w14:textId="77777777" w:rsidR="00881FAB" w:rsidRDefault="00881FAB" w:rsidP="00881FAB">
      <w:pPr>
        <w:pStyle w:val="Listenabsatz"/>
        <w:numPr>
          <w:ilvl w:val="0"/>
          <w:numId w:val="8"/>
        </w:numPr>
      </w:pPr>
      <w:r>
        <w:t>Eigenerklärung, dass eine Anmeldung bei der Berufsgenossenschaft vorhanden ist oder diese nicht notwendig ist.</w:t>
      </w:r>
    </w:p>
    <w:p w14:paraId="50A6A403" w14:textId="24B23B1E" w:rsidR="00881FAB" w:rsidRDefault="00881FAB" w:rsidP="00881FAB">
      <w:pPr>
        <w:pStyle w:val="Listenabsatz"/>
        <w:numPr>
          <w:ilvl w:val="0"/>
          <w:numId w:val="8"/>
        </w:numPr>
      </w:pPr>
      <w:r>
        <w:t>Eigenerklärung, dass keine Ausschlussgründe aufgrund der EU-Verordnung 2022/576 (Russland-Sanktionen) vorliegen.</w:t>
      </w:r>
    </w:p>
    <w:p w14:paraId="21569D85" w14:textId="0D8150B2" w:rsidR="0067017D" w:rsidRDefault="0067017D" w:rsidP="0067017D">
      <w:pPr>
        <w:pStyle w:val="Listenabsatz"/>
        <w:numPr>
          <w:ilvl w:val="0"/>
          <w:numId w:val="8"/>
        </w:numPr>
      </w:pPr>
      <w:r>
        <w:t xml:space="preserve">Eigenerklärung, dass eine ausreichende Berufshaftpflichtversicherung vorliegt (Sach- und Vermögensschäden: min. </w:t>
      </w:r>
      <w:r w:rsidRPr="00B9426E">
        <w:rPr>
          <w:highlight w:val="yellow"/>
        </w:rPr>
        <w:t>xx</w:t>
      </w:r>
      <w:r>
        <w:t xml:space="preserve"> Mio. Euro; Personenschäden: min. </w:t>
      </w:r>
      <w:r w:rsidRPr="00B9426E">
        <w:rPr>
          <w:highlight w:val="yellow"/>
        </w:rPr>
        <w:t>xx</w:t>
      </w:r>
      <w:r>
        <w:t xml:space="preserve"> Mio. Euro; 2-fach maximiert) bzw. im Auftragsfall abgeschlossen wird. </w:t>
      </w:r>
    </w:p>
    <w:bookmarkEnd w:id="18"/>
    <w:p w14:paraId="12E5AB8B" w14:textId="11B13BB9" w:rsidR="0067017D" w:rsidRDefault="0067017D" w:rsidP="0067017D">
      <w:pPr>
        <w:pStyle w:val="Listenabsatz"/>
        <w:numPr>
          <w:ilvl w:val="0"/>
          <w:numId w:val="8"/>
        </w:numPr>
      </w:pPr>
      <w:r>
        <w:t xml:space="preserve">Darstellung von mindestens folgenden Referenzen </w:t>
      </w:r>
      <w:r w:rsidRPr="00B9426E">
        <w:rPr>
          <w:i/>
          <w:iCs/>
          <w:color w:val="ED7D31" w:themeColor="accent2"/>
        </w:rPr>
        <w:t>(Beispiel)</w:t>
      </w:r>
      <w:r>
        <w:t>. Es werden sowohl Unternehmensreferenzen als auch personenbezogene Referenzen der Projektleitung akzeptiert.</w:t>
      </w:r>
    </w:p>
    <w:p w14:paraId="0FF2BE21" w14:textId="77777777" w:rsidR="0067017D" w:rsidRPr="00B9426E" w:rsidRDefault="0067017D" w:rsidP="0067017D">
      <w:pPr>
        <w:pStyle w:val="Listenabsatz"/>
        <w:numPr>
          <w:ilvl w:val="1"/>
          <w:numId w:val="8"/>
        </w:numPr>
        <w:rPr>
          <w:i/>
          <w:iCs/>
          <w:color w:val="ED7D31" w:themeColor="accent2"/>
        </w:rPr>
      </w:pPr>
      <w:bookmarkStart w:id="19" w:name="_Hlk152059546"/>
      <w:r w:rsidRPr="00B9426E">
        <w:rPr>
          <w:i/>
          <w:iCs/>
          <w:color w:val="ED7D31" w:themeColor="accent2"/>
        </w:rPr>
        <w:t>Nachweis min. einer Referenz Objektplanung Gebäude vergleichbarer Größe, die die folgenden Mindestkriterien erfüllt:</w:t>
      </w:r>
    </w:p>
    <w:p w14:paraId="6E74A82A" w14:textId="77777777" w:rsidR="0067017D" w:rsidRPr="00B9426E" w:rsidRDefault="0067017D" w:rsidP="0067017D">
      <w:pPr>
        <w:pStyle w:val="Listenabsatz"/>
        <w:numPr>
          <w:ilvl w:val="2"/>
          <w:numId w:val="8"/>
        </w:numPr>
        <w:rPr>
          <w:i/>
          <w:iCs/>
          <w:color w:val="ED7D31" w:themeColor="accent2"/>
        </w:rPr>
      </w:pPr>
      <w:r w:rsidRPr="00B9426E">
        <w:rPr>
          <w:i/>
          <w:iCs/>
          <w:color w:val="ED7D31" w:themeColor="accent2"/>
        </w:rPr>
        <w:t>Neubau oder Erweiterung (keine Sanierung),</w:t>
      </w:r>
    </w:p>
    <w:p w14:paraId="0C644B99" w14:textId="77777777" w:rsidR="0067017D" w:rsidRPr="00B9426E" w:rsidRDefault="0067017D" w:rsidP="0067017D">
      <w:pPr>
        <w:pStyle w:val="Listenabsatz"/>
        <w:numPr>
          <w:ilvl w:val="2"/>
          <w:numId w:val="8"/>
        </w:numPr>
        <w:rPr>
          <w:i/>
          <w:iCs/>
          <w:color w:val="ED7D31" w:themeColor="accent2"/>
        </w:rPr>
      </w:pPr>
      <w:r w:rsidRPr="00B9426E">
        <w:rPr>
          <w:i/>
          <w:iCs/>
          <w:color w:val="ED7D31" w:themeColor="accent2"/>
        </w:rPr>
        <w:t>Fertigstellung in den letzten 10 Jahren (Stichtag für die Übergabe an den Bauherrn: xx.xx.20xx)</w:t>
      </w:r>
    </w:p>
    <w:p w14:paraId="7EB4D544" w14:textId="20E0A567" w:rsidR="0067017D" w:rsidRPr="00B9426E" w:rsidRDefault="0067017D" w:rsidP="0067017D">
      <w:pPr>
        <w:pStyle w:val="Listenabsatz"/>
        <w:numPr>
          <w:ilvl w:val="2"/>
          <w:numId w:val="8"/>
        </w:numPr>
        <w:rPr>
          <w:i/>
          <w:iCs/>
          <w:color w:val="ED7D31" w:themeColor="accent2"/>
        </w:rPr>
      </w:pPr>
      <w:r w:rsidRPr="00B9426E">
        <w:rPr>
          <w:i/>
          <w:iCs/>
          <w:color w:val="ED7D31" w:themeColor="accent2"/>
        </w:rPr>
        <w:t>min. xx m² BGF</w:t>
      </w:r>
      <w:r>
        <w:rPr>
          <w:i/>
          <w:iCs/>
          <w:color w:val="ED7D31" w:themeColor="accent2"/>
        </w:rPr>
        <w:t xml:space="preserve"> </w:t>
      </w:r>
      <w:r w:rsidRPr="0067017D">
        <w:rPr>
          <w:i/>
          <w:iCs/>
          <w:color w:val="70AD47" w:themeColor="accent6"/>
        </w:rPr>
        <w:t>(Hinweis: max. 50% der BGF des anstehenden Planungsauftrags)</w:t>
      </w:r>
    </w:p>
    <w:p w14:paraId="7A6683BE" w14:textId="77777777" w:rsidR="0067017D" w:rsidRPr="00B9426E" w:rsidRDefault="0067017D" w:rsidP="0067017D">
      <w:pPr>
        <w:pStyle w:val="Listenabsatz"/>
        <w:numPr>
          <w:ilvl w:val="2"/>
          <w:numId w:val="8"/>
        </w:numPr>
        <w:rPr>
          <w:i/>
          <w:iCs/>
          <w:color w:val="ED7D31" w:themeColor="accent2"/>
        </w:rPr>
      </w:pPr>
      <w:r w:rsidRPr="00B9426E">
        <w:rPr>
          <w:i/>
          <w:iCs/>
          <w:color w:val="ED7D31" w:themeColor="accent2"/>
        </w:rPr>
        <w:t>min. Leistungsphasen 2-5 nach § 34 HOAI.</w:t>
      </w:r>
    </w:p>
    <w:bookmarkEnd w:id="19"/>
    <w:p w14:paraId="49D8FB8C" w14:textId="77777777" w:rsidR="0067017D" w:rsidRPr="00B9426E" w:rsidRDefault="0067017D" w:rsidP="0067017D">
      <w:pPr>
        <w:pStyle w:val="Listenabsatz"/>
        <w:numPr>
          <w:ilvl w:val="1"/>
          <w:numId w:val="8"/>
        </w:numPr>
        <w:rPr>
          <w:i/>
          <w:iCs/>
          <w:color w:val="ED7D31" w:themeColor="accent2"/>
        </w:rPr>
      </w:pPr>
      <w:r w:rsidRPr="00B9426E">
        <w:rPr>
          <w:i/>
          <w:iCs/>
          <w:color w:val="ED7D31" w:themeColor="accent2"/>
        </w:rPr>
        <w:lastRenderedPageBreak/>
        <w:t>Nachweis min. einer Referenz Objektplanung Gebäude vergleichbarer Komplexität, die die folgenden Mindestkriterien erfüllt:</w:t>
      </w:r>
    </w:p>
    <w:p w14:paraId="2436F683" w14:textId="77777777" w:rsidR="0067017D" w:rsidRPr="00B9426E" w:rsidRDefault="0067017D" w:rsidP="0067017D">
      <w:pPr>
        <w:pStyle w:val="Listenabsatz"/>
        <w:numPr>
          <w:ilvl w:val="2"/>
          <w:numId w:val="8"/>
        </w:numPr>
        <w:rPr>
          <w:i/>
          <w:iCs/>
          <w:color w:val="ED7D31" w:themeColor="accent2"/>
        </w:rPr>
      </w:pPr>
      <w:r w:rsidRPr="00B9426E">
        <w:rPr>
          <w:i/>
          <w:iCs/>
          <w:color w:val="ED7D31" w:themeColor="accent2"/>
        </w:rPr>
        <w:t>Neubau oder Erweiterung (keine Sanierung),</w:t>
      </w:r>
    </w:p>
    <w:p w14:paraId="6B9BD275" w14:textId="77777777" w:rsidR="0067017D" w:rsidRPr="00B9426E" w:rsidRDefault="0067017D" w:rsidP="0067017D">
      <w:pPr>
        <w:pStyle w:val="Listenabsatz"/>
        <w:numPr>
          <w:ilvl w:val="2"/>
          <w:numId w:val="8"/>
        </w:numPr>
        <w:rPr>
          <w:i/>
          <w:iCs/>
          <w:color w:val="ED7D31" w:themeColor="accent2"/>
        </w:rPr>
      </w:pPr>
      <w:r w:rsidRPr="00B9426E">
        <w:rPr>
          <w:i/>
          <w:iCs/>
          <w:color w:val="ED7D31" w:themeColor="accent2"/>
        </w:rPr>
        <w:t>Fertigstellung in den letzten 10 Jahren (Stichtag für die Übergabe an den Bauherrn: xx.xx.20xx)</w:t>
      </w:r>
    </w:p>
    <w:p w14:paraId="53E5CEA9" w14:textId="77777777" w:rsidR="0067017D" w:rsidRPr="00B9426E" w:rsidRDefault="0067017D" w:rsidP="0067017D">
      <w:pPr>
        <w:pStyle w:val="Listenabsatz"/>
        <w:numPr>
          <w:ilvl w:val="2"/>
          <w:numId w:val="8"/>
        </w:numPr>
        <w:rPr>
          <w:i/>
          <w:iCs/>
          <w:color w:val="ED7D31" w:themeColor="accent2"/>
        </w:rPr>
      </w:pPr>
      <w:r w:rsidRPr="00B9426E">
        <w:rPr>
          <w:i/>
          <w:iCs/>
          <w:color w:val="ED7D31" w:themeColor="accent2"/>
        </w:rPr>
        <w:t>min. Honorarzone xx</w:t>
      </w:r>
    </w:p>
    <w:p w14:paraId="3236027C" w14:textId="77777777" w:rsidR="0067017D" w:rsidRPr="00B9426E" w:rsidRDefault="0067017D" w:rsidP="0067017D">
      <w:pPr>
        <w:pStyle w:val="Listenabsatz"/>
        <w:numPr>
          <w:ilvl w:val="2"/>
          <w:numId w:val="8"/>
        </w:numPr>
        <w:rPr>
          <w:i/>
          <w:iCs/>
          <w:color w:val="ED7D31" w:themeColor="accent2"/>
        </w:rPr>
      </w:pPr>
      <w:r w:rsidRPr="00B9426E">
        <w:rPr>
          <w:i/>
          <w:iCs/>
          <w:color w:val="ED7D31" w:themeColor="accent2"/>
        </w:rPr>
        <w:t>min. Leistungsphasen 2-5 nach § 34 HOAI.</w:t>
      </w:r>
    </w:p>
    <w:p w14:paraId="3BC3DE9B" w14:textId="28DDF3AA" w:rsidR="0067017D" w:rsidRDefault="0067017D" w:rsidP="00881FAB">
      <w:pPr>
        <w:pStyle w:val="Listenabsatz"/>
        <w:numPr>
          <w:ilvl w:val="0"/>
          <w:numId w:val="8"/>
        </w:numPr>
      </w:pPr>
      <w:bookmarkStart w:id="20" w:name="_Hlk152059888"/>
      <w:r>
        <w:t>Verpflichtungserklärung von Nachunternehmern, sofern sich der Bietende der Eignungsleihe bedient.</w:t>
      </w:r>
    </w:p>
    <w:p w14:paraId="275F165E" w14:textId="7B3F27A9" w:rsidR="00D50938" w:rsidRDefault="00D50938" w:rsidP="00D50938">
      <w:bookmarkStart w:id="21" w:name="_Hlk152059633"/>
      <w:bookmarkEnd w:id="20"/>
      <w:r>
        <w:t>Als Fertigstellungszeitpunkt für die Referenzen gilt der Tag der Übergabe an die Bauherrschaft. Die eingereichten Referenzen müssen bis zum Tag der Auftragsbekanntmachung fertiggestellt (d.h. übergeben) sein.</w:t>
      </w:r>
    </w:p>
    <w:bookmarkEnd w:id="21"/>
    <w:p w14:paraId="00811EFF" w14:textId="3B1CA7E1" w:rsidR="007E1C55" w:rsidRDefault="007E1C55" w:rsidP="00410502">
      <w:r>
        <w:t>A</w:t>
      </w:r>
      <w:r w:rsidRPr="00BD725E">
        <w:t xml:space="preserve">usgeschlossen werden </w:t>
      </w:r>
      <w:r w:rsidR="005262CF">
        <w:t>Angebote</w:t>
      </w:r>
      <w:r w:rsidRPr="00BD725E">
        <w:t xml:space="preserve"> von </w:t>
      </w:r>
      <w:r w:rsidR="005262CF">
        <w:t>Bietenden</w:t>
      </w:r>
      <w:r w:rsidRPr="00BD725E">
        <w:t xml:space="preserve">, bei denen ein zwingender Ausschlussgrund nach § 123 GWB vorliegt. Bei Vorliegen von Ausschlussgründen gemäß § 124 GWB steht ein Ausschluss im Ermessen der </w:t>
      </w:r>
      <w:r w:rsidR="005262CF">
        <w:t>ausschreibenden</w:t>
      </w:r>
      <w:r w:rsidR="002372D2">
        <w:t xml:space="preserve"> Stelle</w:t>
      </w:r>
      <w:r w:rsidRPr="00BD725E">
        <w:t>.</w:t>
      </w:r>
    </w:p>
    <w:p w14:paraId="12A52857" w14:textId="3EBDC625" w:rsidR="00BE06DB" w:rsidRDefault="00BE06DB" w:rsidP="00410502">
      <w:r>
        <w:t>Alle Eignungsnachweise sind als Mindestkriterien zu verstehen, bei deren Nichterreichen ein Ausschluss vom Verfahren erfolgt.</w:t>
      </w:r>
    </w:p>
    <w:p w14:paraId="74B00B0B" w14:textId="0A664546" w:rsidR="00D50938" w:rsidRDefault="00D50938" w:rsidP="00D50938">
      <w:r>
        <w:t>Der Bieter bzw. die Bieterin erhält die Möglichkeit, zum Nachweis der entsprechenden Eignungsanforderungen die Kapazitäten anderer Unternehmen (z.B. von Nachunternehmer*innen) in Anspruch zu nehmen; er / sie muss in diesem Fall nachweisen, dass ihm /</w:t>
      </w:r>
      <w:r w:rsidR="006C3AF4">
        <w:t xml:space="preserve"> </w:t>
      </w:r>
      <w:r>
        <w:t xml:space="preserve">ihr die für den Auftrag erforderlichen Mittel tatsächlich zur Verfügung stehen werden (z.B. durch Vorlage einer entsprechenden Verpflichtungserklärung). </w:t>
      </w:r>
    </w:p>
    <w:p w14:paraId="7E84913C" w14:textId="788C3A63" w:rsidR="00881FAB" w:rsidRPr="00ED6D80" w:rsidRDefault="00881FAB" w:rsidP="00ED6D80">
      <w:pPr>
        <w:pStyle w:val="StandardHinweise"/>
        <w:rPr>
          <w:color w:val="70AD47" w:themeColor="accent6"/>
        </w:rPr>
      </w:pPr>
      <w:r>
        <w:rPr>
          <w:color w:val="70AD47" w:themeColor="accent6"/>
        </w:rPr>
        <w:t xml:space="preserve">Bei </w:t>
      </w:r>
      <w:r w:rsidR="005262CF">
        <w:rPr>
          <w:color w:val="70AD47" w:themeColor="accent6"/>
        </w:rPr>
        <w:t>Verhandlungsverfahren</w:t>
      </w:r>
      <w:r>
        <w:rPr>
          <w:color w:val="70AD47" w:themeColor="accent6"/>
        </w:rPr>
        <w:t>:</w:t>
      </w:r>
    </w:p>
    <w:p w14:paraId="785A0199" w14:textId="16F4289D" w:rsidR="00211976" w:rsidRDefault="00211976" w:rsidP="00FD5D43">
      <w:r>
        <w:t xml:space="preserve">Die Zahl der </w:t>
      </w:r>
      <w:r w:rsidR="005262CF">
        <w:t>Bieter*innen</w:t>
      </w:r>
      <w:r>
        <w:t xml:space="preserve"> wird auf </w:t>
      </w:r>
      <w:r w:rsidRPr="00906CA2">
        <w:rPr>
          <w:highlight w:val="yellow"/>
        </w:rPr>
        <w:t>xx</w:t>
      </w:r>
      <w:r>
        <w:t xml:space="preserve"> beschränkt. </w:t>
      </w:r>
      <w:r w:rsidR="005262CF">
        <w:t xml:space="preserve">Die </w:t>
      </w:r>
      <w:r>
        <w:t>Teilnehmende</w:t>
      </w:r>
      <w:r w:rsidR="005262CF">
        <w:t>n werden</w:t>
      </w:r>
      <w:r>
        <w:t xml:space="preserve"> durch ein vorgeschaltetes Auswahlverfahren ermittelt.</w:t>
      </w:r>
    </w:p>
    <w:p w14:paraId="7B094041" w14:textId="77567A9E" w:rsidR="005262CF" w:rsidRDefault="005262CF" w:rsidP="005262CF">
      <w:r>
        <w:t>Die teilnehmenden Büros müssen folgende Teilnahmekriterien nachweisen:</w:t>
      </w:r>
    </w:p>
    <w:p w14:paraId="6FC596DF" w14:textId="77777777" w:rsidR="0067017D" w:rsidRDefault="0067017D" w:rsidP="0067017D">
      <w:pPr>
        <w:pStyle w:val="Listenabsatz"/>
        <w:numPr>
          <w:ilvl w:val="0"/>
          <w:numId w:val="25"/>
        </w:numPr>
      </w:pPr>
      <w:r>
        <w:t xml:space="preserve">Nachweis über die Berechtigung zum Führen der Berufsbezeichnung </w:t>
      </w:r>
      <w:r w:rsidRPr="00906CA2">
        <w:rPr>
          <w:i/>
          <w:iCs/>
          <w:color w:val="ED7D31" w:themeColor="accent2"/>
        </w:rPr>
        <w:t>„Architekt</w:t>
      </w:r>
      <w:r>
        <w:rPr>
          <w:i/>
          <w:iCs/>
          <w:color w:val="ED7D31" w:themeColor="accent2"/>
        </w:rPr>
        <w:t>*in</w:t>
      </w:r>
      <w:r w:rsidRPr="00906CA2">
        <w:rPr>
          <w:i/>
          <w:iCs/>
          <w:color w:val="ED7D31" w:themeColor="accent2"/>
        </w:rPr>
        <w:t>“ u./o. „Innenarchitekt</w:t>
      </w:r>
      <w:r>
        <w:rPr>
          <w:i/>
          <w:iCs/>
          <w:color w:val="ED7D31" w:themeColor="accent2"/>
        </w:rPr>
        <w:t>*in</w:t>
      </w:r>
      <w:r w:rsidRPr="00906CA2">
        <w:rPr>
          <w:i/>
          <w:iCs/>
          <w:color w:val="ED7D31" w:themeColor="accent2"/>
        </w:rPr>
        <w:t>“ u./o. „Landschaftsarchitekt</w:t>
      </w:r>
      <w:r>
        <w:rPr>
          <w:i/>
          <w:iCs/>
          <w:color w:val="ED7D31" w:themeColor="accent2"/>
        </w:rPr>
        <w:t>*in</w:t>
      </w:r>
      <w:r w:rsidRPr="00906CA2">
        <w:rPr>
          <w:i/>
          <w:iCs/>
          <w:color w:val="ED7D31" w:themeColor="accent2"/>
        </w:rPr>
        <w:t>“ u./o. „Stadtplaner</w:t>
      </w:r>
      <w:r>
        <w:rPr>
          <w:i/>
          <w:iCs/>
          <w:color w:val="ED7D31" w:themeColor="accent2"/>
        </w:rPr>
        <w:t>*in</w:t>
      </w:r>
      <w:r w:rsidRPr="00906CA2">
        <w:rPr>
          <w:i/>
          <w:iCs/>
          <w:color w:val="ED7D31" w:themeColor="accent2"/>
        </w:rPr>
        <w:t>“</w:t>
      </w:r>
      <w:r>
        <w:t xml:space="preserve"> (Kammernachweis)</w:t>
      </w:r>
    </w:p>
    <w:p w14:paraId="0A39D73C" w14:textId="77777777" w:rsidR="0067017D" w:rsidRDefault="0067017D" w:rsidP="0067017D">
      <w:pPr>
        <w:pStyle w:val="Listenabsatz"/>
        <w:numPr>
          <w:ilvl w:val="0"/>
          <w:numId w:val="25"/>
        </w:numPr>
      </w:pPr>
      <w:r>
        <w:t>Eigenerklärung, dass kein zwingender Ausschlussgrund nach § 123 Abs. 1 GWB vorliegt.</w:t>
      </w:r>
    </w:p>
    <w:p w14:paraId="6802D3C3" w14:textId="77777777" w:rsidR="0067017D" w:rsidRDefault="0067017D" w:rsidP="0067017D">
      <w:pPr>
        <w:pStyle w:val="Listenabsatz"/>
        <w:numPr>
          <w:ilvl w:val="0"/>
          <w:numId w:val="25"/>
        </w:numPr>
      </w:pPr>
      <w:r>
        <w:t>Eigenerklärung, dass kein fakultativer Ausschlussgrund nach § 124 Abs. 1 GWB vorliegt.</w:t>
      </w:r>
    </w:p>
    <w:p w14:paraId="4F82DE2B" w14:textId="77777777" w:rsidR="0067017D" w:rsidRDefault="0067017D" w:rsidP="0067017D">
      <w:pPr>
        <w:pStyle w:val="Listenabsatz"/>
        <w:numPr>
          <w:ilvl w:val="0"/>
          <w:numId w:val="25"/>
        </w:numPr>
      </w:pPr>
      <w:r>
        <w:t>Eigenerklärung, dass der Auftrag gemäß § 73 Abs. 3 VgV frei von Ausführungs- und Lieferinteressen ausgeführt wird.</w:t>
      </w:r>
    </w:p>
    <w:p w14:paraId="6A91FAE6" w14:textId="77777777" w:rsidR="0067017D" w:rsidRDefault="0067017D" w:rsidP="0067017D">
      <w:pPr>
        <w:pStyle w:val="Listenabsatz"/>
        <w:numPr>
          <w:ilvl w:val="0"/>
          <w:numId w:val="25"/>
        </w:numPr>
      </w:pPr>
      <w:r>
        <w:t>Eigenerklärung, dass eine Anmeldung bei der Berufsgenossenschaft vorhanden ist oder diese nicht notwendig ist.</w:t>
      </w:r>
    </w:p>
    <w:p w14:paraId="7D533D3E" w14:textId="77777777" w:rsidR="0067017D" w:rsidRDefault="0067017D" w:rsidP="0067017D">
      <w:pPr>
        <w:pStyle w:val="Listenabsatz"/>
        <w:numPr>
          <w:ilvl w:val="0"/>
          <w:numId w:val="25"/>
        </w:numPr>
      </w:pPr>
      <w:r>
        <w:t>Eigenerklärung, dass keine Ausschlussgründe aufgrund der EU-Verordnung 2022/576 (Russland-Sanktionen) vorliegen.</w:t>
      </w:r>
    </w:p>
    <w:p w14:paraId="7D615EBE" w14:textId="77777777" w:rsidR="0067017D" w:rsidRDefault="0067017D" w:rsidP="0067017D">
      <w:pPr>
        <w:pStyle w:val="Listenabsatz"/>
        <w:numPr>
          <w:ilvl w:val="0"/>
          <w:numId w:val="25"/>
        </w:numPr>
      </w:pPr>
      <w:r>
        <w:t xml:space="preserve">Eigenerklärung, dass eine ausreichende Berufshaftpflichtversicherung vorliegt (Sach- und Vermögensschäden: min. </w:t>
      </w:r>
      <w:r w:rsidRPr="00B9426E">
        <w:rPr>
          <w:highlight w:val="yellow"/>
        </w:rPr>
        <w:t>xx</w:t>
      </w:r>
      <w:r>
        <w:t xml:space="preserve"> Mio. Euro; Personenschäden: min. </w:t>
      </w:r>
      <w:r w:rsidRPr="00B9426E">
        <w:rPr>
          <w:highlight w:val="yellow"/>
        </w:rPr>
        <w:t>xx</w:t>
      </w:r>
      <w:r>
        <w:t xml:space="preserve"> Mio. Euro; 2-fach maximiert) bzw. im Auftragsfall abgeschlossen wird. </w:t>
      </w:r>
    </w:p>
    <w:p w14:paraId="1B7C9C88" w14:textId="77777777" w:rsidR="0067017D" w:rsidRDefault="0067017D" w:rsidP="0067017D">
      <w:pPr>
        <w:pStyle w:val="Listenabsatz"/>
        <w:numPr>
          <w:ilvl w:val="0"/>
          <w:numId w:val="25"/>
        </w:numPr>
      </w:pPr>
      <w:r>
        <w:lastRenderedPageBreak/>
        <w:t xml:space="preserve">Darstellung von mindestens folgenden Referenzen </w:t>
      </w:r>
      <w:r w:rsidRPr="00B9426E">
        <w:rPr>
          <w:i/>
          <w:iCs/>
          <w:color w:val="ED7D31" w:themeColor="accent2"/>
        </w:rPr>
        <w:t>(Beispiel)</w:t>
      </w:r>
      <w:r>
        <w:t>. Es werden sowohl Unternehmensreferenzen als auch personenbezogene Referenzen der Projektleitung akzeptiert.</w:t>
      </w:r>
    </w:p>
    <w:p w14:paraId="168DCA7A" w14:textId="77777777" w:rsidR="0067017D" w:rsidRPr="00B9426E" w:rsidRDefault="0067017D" w:rsidP="0067017D">
      <w:pPr>
        <w:pStyle w:val="Listenabsatz"/>
        <w:numPr>
          <w:ilvl w:val="1"/>
          <w:numId w:val="25"/>
        </w:numPr>
        <w:rPr>
          <w:i/>
          <w:iCs/>
          <w:color w:val="ED7D31" w:themeColor="accent2"/>
        </w:rPr>
      </w:pPr>
      <w:r w:rsidRPr="00B9426E">
        <w:rPr>
          <w:i/>
          <w:iCs/>
          <w:color w:val="ED7D31" w:themeColor="accent2"/>
        </w:rPr>
        <w:t>Nachweis min. einer Referenz Objektplanung Gebäude vergleichbarer Größe, die die folgenden Mindestkriterien erfüllt:</w:t>
      </w:r>
    </w:p>
    <w:p w14:paraId="589D5F38" w14:textId="77777777" w:rsidR="0067017D" w:rsidRPr="00B9426E" w:rsidRDefault="0067017D" w:rsidP="0067017D">
      <w:pPr>
        <w:pStyle w:val="Listenabsatz"/>
        <w:numPr>
          <w:ilvl w:val="2"/>
          <w:numId w:val="25"/>
        </w:numPr>
        <w:rPr>
          <w:i/>
          <w:iCs/>
          <w:color w:val="ED7D31" w:themeColor="accent2"/>
        </w:rPr>
      </w:pPr>
      <w:r w:rsidRPr="00B9426E">
        <w:rPr>
          <w:i/>
          <w:iCs/>
          <w:color w:val="ED7D31" w:themeColor="accent2"/>
        </w:rPr>
        <w:t>Neubau oder Erweiterung (keine Sanierung),</w:t>
      </w:r>
    </w:p>
    <w:p w14:paraId="285ACA53" w14:textId="77777777" w:rsidR="0067017D" w:rsidRPr="00B9426E" w:rsidRDefault="0067017D" w:rsidP="0067017D">
      <w:pPr>
        <w:pStyle w:val="Listenabsatz"/>
        <w:numPr>
          <w:ilvl w:val="2"/>
          <w:numId w:val="25"/>
        </w:numPr>
        <w:rPr>
          <w:i/>
          <w:iCs/>
          <w:color w:val="ED7D31" w:themeColor="accent2"/>
        </w:rPr>
      </w:pPr>
      <w:r w:rsidRPr="00B9426E">
        <w:rPr>
          <w:i/>
          <w:iCs/>
          <w:color w:val="ED7D31" w:themeColor="accent2"/>
        </w:rPr>
        <w:t>Fertigstellung in den letzten 10 Jahren (Stichtag für die Übergabe an den Bauherrn: xx.xx.20xx)</w:t>
      </w:r>
    </w:p>
    <w:p w14:paraId="3E10A9F8" w14:textId="77777777" w:rsidR="0067017D" w:rsidRPr="00B9426E" w:rsidRDefault="0067017D" w:rsidP="0067017D">
      <w:pPr>
        <w:pStyle w:val="Listenabsatz"/>
        <w:numPr>
          <w:ilvl w:val="2"/>
          <w:numId w:val="25"/>
        </w:numPr>
        <w:rPr>
          <w:i/>
          <w:iCs/>
          <w:color w:val="ED7D31" w:themeColor="accent2"/>
        </w:rPr>
      </w:pPr>
      <w:r w:rsidRPr="00B9426E">
        <w:rPr>
          <w:i/>
          <w:iCs/>
          <w:color w:val="ED7D31" w:themeColor="accent2"/>
        </w:rPr>
        <w:t>min. xx m² BGF</w:t>
      </w:r>
      <w:r>
        <w:rPr>
          <w:i/>
          <w:iCs/>
          <w:color w:val="ED7D31" w:themeColor="accent2"/>
        </w:rPr>
        <w:t xml:space="preserve"> </w:t>
      </w:r>
      <w:r w:rsidRPr="0067017D">
        <w:rPr>
          <w:i/>
          <w:iCs/>
          <w:color w:val="70AD47" w:themeColor="accent6"/>
        </w:rPr>
        <w:t>(Hinweis: max. 50% der BGF des anstehenden Planungsauftrags)</w:t>
      </w:r>
    </w:p>
    <w:p w14:paraId="20556470" w14:textId="77777777" w:rsidR="0067017D" w:rsidRPr="00B9426E" w:rsidRDefault="0067017D" w:rsidP="0067017D">
      <w:pPr>
        <w:pStyle w:val="Listenabsatz"/>
        <w:numPr>
          <w:ilvl w:val="2"/>
          <w:numId w:val="25"/>
        </w:numPr>
        <w:rPr>
          <w:i/>
          <w:iCs/>
          <w:color w:val="ED7D31" w:themeColor="accent2"/>
        </w:rPr>
      </w:pPr>
      <w:r w:rsidRPr="00B9426E">
        <w:rPr>
          <w:i/>
          <w:iCs/>
          <w:color w:val="ED7D31" w:themeColor="accent2"/>
        </w:rPr>
        <w:t>min. Leistungsphasen 2-5 nach § 34 HOAI.</w:t>
      </w:r>
    </w:p>
    <w:p w14:paraId="06FAF242" w14:textId="77777777" w:rsidR="0067017D" w:rsidRPr="00B9426E" w:rsidRDefault="0067017D" w:rsidP="0067017D">
      <w:pPr>
        <w:pStyle w:val="Listenabsatz"/>
        <w:numPr>
          <w:ilvl w:val="1"/>
          <w:numId w:val="25"/>
        </w:numPr>
        <w:rPr>
          <w:i/>
          <w:iCs/>
          <w:color w:val="ED7D31" w:themeColor="accent2"/>
        </w:rPr>
      </w:pPr>
      <w:r w:rsidRPr="00B9426E">
        <w:rPr>
          <w:i/>
          <w:iCs/>
          <w:color w:val="ED7D31" w:themeColor="accent2"/>
        </w:rPr>
        <w:t>Nachweis min. einer Referenz Objektplanung Gebäude vergleichbarer Komplexität, die die folgenden Mindestkriterien erfüllt:</w:t>
      </w:r>
    </w:p>
    <w:p w14:paraId="642C9216" w14:textId="77777777" w:rsidR="0067017D" w:rsidRPr="00B9426E" w:rsidRDefault="0067017D" w:rsidP="0067017D">
      <w:pPr>
        <w:pStyle w:val="Listenabsatz"/>
        <w:numPr>
          <w:ilvl w:val="2"/>
          <w:numId w:val="25"/>
        </w:numPr>
        <w:rPr>
          <w:i/>
          <w:iCs/>
          <w:color w:val="ED7D31" w:themeColor="accent2"/>
        </w:rPr>
      </w:pPr>
      <w:r w:rsidRPr="00B9426E">
        <w:rPr>
          <w:i/>
          <w:iCs/>
          <w:color w:val="ED7D31" w:themeColor="accent2"/>
        </w:rPr>
        <w:t>Neubau oder Erweiterung (keine Sanierung),</w:t>
      </w:r>
    </w:p>
    <w:p w14:paraId="1CED341B" w14:textId="77777777" w:rsidR="0067017D" w:rsidRPr="00B9426E" w:rsidRDefault="0067017D" w:rsidP="0067017D">
      <w:pPr>
        <w:pStyle w:val="Listenabsatz"/>
        <w:numPr>
          <w:ilvl w:val="2"/>
          <w:numId w:val="25"/>
        </w:numPr>
        <w:rPr>
          <w:i/>
          <w:iCs/>
          <w:color w:val="ED7D31" w:themeColor="accent2"/>
        </w:rPr>
      </w:pPr>
      <w:r w:rsidRPr="00B9426E">
        <w:rPr>
          <w:i/>
          <w:iCs/>
          <w:color w:val="ED7D31" w:themeColor="accent2"/>
        </w:rPr>
        <w:t>Fertigstellung in den letzten 10 Jahren (Stichtag für die Übergabe an den Bauherrn: xx.xx.20xx)</w:t>
      </w:r>
    </w:p>
    <w:p w14:paraId="52F4A8AE" w14:textId="77777777" w:rsidR="0067017D" w:rsidRPr="00B9426E" w:rsidRDefault="0067017D" w:rsidP="0067017D">
      <w:pPr>
        <w:pStyle w:val="Listenabsatz"/>
        <w:numPr>
          <w:ilvl w:val="2"/>
          <w:numId w:val="25"/>
        </w:numPr>
        <w:rPr>
          <w:i/>
          <w:iCs/>
          <w:color w:val="ED7D31" w:themeColor="accent2"/>
        </w:rPr>
      </w:pPr>
      <w:r w:rsidRPr="00B9426E">
        <w:rPr>
          <w:i/>
          <w:iCs/>
          <w:color w:val="ED7D31" w:themeColor="accent2"/>
        </w:rPr>
        <w:t>min. Honorarzone xx</w:t>
      </w:r>
    </w:p>
    <w:p w14:paraId="0EF7EFE2" w14:textId="77777777" w:rsidR="0067017D" w:rsidRPr="00B9426E" w:rsidRDefault="0067017D" w:rsidP="0067017D">
      <w:pPr>
        <w:pStyle w:val="Listenabsatz"/>
        <w:numPr>
          <w:ilvl w:val="2"/>
          <w:numId w:val="25"/>
        </w:numPr>
        <w:rPr>
          <w:i/>
          <w:iCs/>
          <w:color w:val="ED7D31" w:themeColor="accent2"/>
        </w:rPr>
      </w:pPr>
      <w:r w:rsidRPr="00B9426E">
        <w:rPr>
          <w:i/>
          <w:iCs/>
          <w:color w:val="ED7D31" w:themeColor="accent2"/>
        </w:rPr>
        <w:t>min. Leistungsphasen 2-5 nach § 34 HOAI.</w:t>
      </w:r>
    </w:p>
    <w:p w14:paraId="58BA6E51" w14:textId="77777777" w:rsidR="0067017D" w:rsidRDefault="0067017D" w:rsidP="0067017D">
      <w:pPr>
        <w:pStyle w:val="Listenabsatz"/>
        <w:numPr>
          <w:ilvl w:val="0"/>
          <w:numId w:val="25"/>
        </w:numPr>
      </w:pPr>
      <w:r>
        <w:t>Verpflichtungserklärung von Nachunternehmern, sofern sich der Bietende der Eignungsleihe bedient.</w:t>
      </w:r>
    </w:p>
    <w:p w14:paraId="335C71D1" w14:textId="3EA5CEE6" w:rsidR="00D50938" w:rsidRDefault="00D50938" w:rsidP="00D50938">
      <w:r>
        <w:t>Als Fertigstellungszeitpunkt für die Referenzen gilt der Tag der Übergabe an die Bauherrschaft. Die eingereichten Referenzen müssen bis zum Tag der Auftragsbekanntmachung fertiggestellt (d.h. übergeben) sein.</w:t>
      </w:r>
    </w:p>
    <w:p w14:paraId="32C1B03A" w14:textId="34B93934" w:rsidR="005262CF" w:rsidRDefault="005262CF" w:rsidP="005262CF">
      <w:r>
        <w:t>Alle eingegangenen Teilnahmeanträge werden formal und inhaltlich geprüft. Nach Nachforderung noch immer unvollständige Anträge werden ausgeschlossen. Ebenfalls ausgeschlossen werden Teilnahmeanträge von Bewerbenden, bei denen ein zwingender Ausschlussgrund nach § 123 GWB vorliegt. Bei Vorliegen von Ausschlussgründen gemäß § 124 GWB steht ein Ausschluss im Ermessen der auslobenden Stelle.</w:t>
      </w:r>
    </w:p>
    <w:p w14:paraId="71E4533F" w14:textId="77777777" w:rsidR="00BE06DB" w:rsidRDefault="00BE06DB" w:rsidP="00BE06DB">
      <w:r>
        <w:t>Alle Eignungsnachweise sind als Mindestkriterien zu verstehen, bei deren Nichterreichen ein Ausschluss vom Verfahren erfolgt.</w:t>
      </w:r>
    </w:p>
    <w:p w14:paraId="4E335CF9" w14:textId="23828A76" w:rsidR="00D50938" w:rsidRDefault="00D50938" w:rsidP="00D50938">
      <w:r>
        <w:t xml:space="preserve">Der Bewerber bzw. die Bewerberin erhält die Möglichkeit, zum Nachweis der entsprechenden Eignungsanforderungen die Kapazitäten anderer Unternehmen (z.B. von Nachunternehmer*innen) in Anspruch zu nehmen; er / sie muss in diesem Fall nachweisen, dass ihm / ihr die für den Auftrag erforderlichen Mittel tatsächlich zur Verfügung stehen werden (z.B. durch Vorlage einer entsprechenden Verpflichtungserklärung). </w:t>
      </w:r>
    </w:p>
    <w:p w14:paraId="6855486F" w14:textId="1CD0A87D" w:rsidR="00211976" w:rsidRDefault="00211976" w:rsidP="009965B0">
      <w:bookmarkStart w:id="22" w:name="_Hlk152065053"/>
      <w:r>
        <w:t xml:space="preserve">Aus allen </w:t>
      </w:r>
      <w:r w:rsidR="0050310C">
        <w:t xml:space="preserve">formal und inhaltlich </w:t>
      </w:r>
      <w:r w:rsidR="005262CF">
        <w:t>vollständigen Teilnahmeanträgen</w:t>
      </w:r>
      <w:r w:rsidR="002E2FA0">
        <w:t>, die die Mindestanforderungen erfüllen,</w:t>
      </w:r>
      <w:r>
        <w:t xml:space="preserve"> werden </w:t>
      </w:r>
      <w:r w:rsidRPr="00906CA2">
        <w:rPr>
          <w:highlight w:val="yellow"/>
        </w:rPr>
        <w:t>xx</w:t>
      </w:r>
      <w:r>
        <w:t xml:space="preserve"> </w:t>
      </w:r>
      <w:r w:rsidR="005262CF">
        <w:t>Bieter*innen</w:t>
      </w:r>
      <w:r>
        <w:t xml:space="preserve"> ausgelost</w:t>
      </w:r>
      <w:r w:rsidR="005262CF">
        <w:t xml:space="preserve"> und zur Angebotsphase aufgefordert. Alle anderen </w:t>
      </w:r>
      <w:r w:rsidR="0067017D">
        <w:t>Bewerber*innen erhalten zeitnah Absagen</w:t>
      </w:r>
      <w:r>
        <w:t xml:space="preserve">. </w:t>
      </w:r>
    </w:p>
    <w:p w14:paraId="0C5EDA5A" w14:textId="363ECE4D" w:rsidR="00FD56B8" w:rsidRPr="00AE5379" w:rsidRDefault="006C3AF4" w:rsidP="003022AD">
      <w:pPr>
        <w:pStyle w:val="berschrift2"/>
      </w:pPr>
      <w:bookmarkStart w:id="23" w:name="_Toc152767860"/>
      <w:bookmarkEnd w:id="22"/>
      <w:r>
        <w:t>Beurteilungsgremium</w:t>
      </w:r>
      <w:bookmarkEnd w:id="23"/>
    </w:p>
    <w:p w14:paraId="0D03CFEE" w14:textId="1A641BCD" w:rsidR="007728FA" w:rsidRDefault="007728FA" w:rsidP="007728FA">
      <w:r>
        <w:t xml:space="preserve">Das </w:t>
      </w:r>
      <w:r w:rsidR="0067017D">
        <w:t>Beurteilungsgremium zur Bewertung der Angebote</w:t>
      </w:r>
      <w:r>
        <w:t xml:space="preserve"> setzt sich aus den folgenden Personen </w:t>
      </w:r>
      <w:r w:rsidR="0067017D">
        <w:t xml:space="preserve">der auftraggebenden Stelle </w:t>
      </w:r>
      <w:r>
        <w:t>zusammen (jeweils in alphabetischer Reihenfolge)</w:t>
      </w:r>
      <w:r w:rsidR="0067017D">
        <w:t>:</w:t>
      </w:r>
    </w:p>
    <w:p w14:paraId="41ABAEB8" w14:textId="42C54668" w:rsidR="007728FA" w:rsidRDefault="007728FA" w:rsidP="007728FA">
      <w:pPr>
        <w:pStyle w:val="berschrift3"/>
      </w:pPr>
      <w:bookmarkStart w:id="24" w:name="_Toc152767861"/>
      <w:r>
        <w:t>Stimmberechtigte Mitglieder</w:t>
      </w:r>
      <w:r w:rsidR="00F64D15">
        <w:t xml:space="preserve"> der Auftraggeberschaft</w:t>
      </w:r>
      <w:bookmarkEnd w:id="24"/>
    </w:p>
    <w:p w14:paraId="52D73880" w14:textId="24BFF90E" w:rsidR="007728FA" w:rsidRPr="00906CA2" w:rsidRDefault="007728FA" w:rsidP="007728FA">
      <w:pPr>
        <w:pStyle w:val="Listenabsatz"/>
        <w:numPr>
          <w:ilvl w:val="0"/>
          <w:numId w:val="9"/>
        </w:numPr>
        <w:rPr>
          <w:highlight w:val="yellow"/>
        </w:rPr>
      </w:pPr>
      <w:r w:rsidRPr="00906CA2">
        <w:rPr>
          <w:highlight w:val="yellow"/>
        </w:rPr>
        <w:t>xx (Name, Qualifikation (z.B. Bürgermeister</w:t>
      </w:r>
      <w:r w:rsidR="002372D2">
        <w:rPr>
          <w:highlight w:val="yellow"/>
        </w:rPr>
        <w:t>*in</w:t>
      </w:r>
      <w:r w:rsidRPr="00906CA2">
        <w:rPr>
          <w:highlight w:val="yellow"/>
        </w:rPr>
        <w:t>), Dienstsitz (z.B. Stadt xx))</w:t>
      </w:r>
    </w:p>
    <w:p w14:paraId="259F69DC" w14:textId="77777777" w:rsidR="007728FA" w:rsidRPr="00906CA2" w:rsidRDefault="007728FA" w:rsidP="007728FA">
      <w:pPr>
        <w:pStyle w:val="Listenabsatz"/>
        <w:numPr>
          <w:ilvl w:val="0"/>
          <w:numId w:val="9"/>
        </w:numPr>
        <w:rPr>
          <w:highlight w:val="yellow"/>
        </w:rPr>
      </w:pPr>
      <w:r w:rsidRPr="00906CA2">
        <w:rPr>
          <w:highlight w:val="yellow"/>
        </w:rPr>
        <w:t>xx</w:t>
      </w:r>
    </w:p>
    <w:p w14:paraId="6FACD650" w14:textId="77777777" w:rsidR="007728FA" w:rsidRPr="00906CA2" w:rsidRDefault="007728FA" w:rsidP="007728FA">
      <w:pPr>
        <w:pStyle w:val="Listenabsatz"/>
        <w:numPr>
          <w:ilvl w:val="0"/>
          <w:numId w:val="9"/>
        </w:numPr>
        <w:rPr>
          <w:highlight w:val="yellow"/>
        </w:rPr>
      </w:pPr>
      <w:r w:rsidRPr="00906CA2">
        <w:rPr>
          <w:highlight w:val="yellow"/>
        </w:rPr>
        <w:lastRenderedPageBreak/>
        <w:t>xx</w:t>
      </w:r>
    </w:p>
    <w:p w14:paraId="54A6C082" w14:textId="77777777" w:rsidR="007728FA" w:rsidRPr="00906CA2" w:rsidRDefault="007728FA" w:rsidP="007728FA">
      <w:pPr>
        <w:pStyle w:val="Listenabsatz"/>
        <w:numPr>
          <w:ilvl w:val="0"/>
          <w:numId w:val="9"/>
        </w:numPr>
        <w:rPr>
          <w:highlight w:val="yellow"/>
        </w:rPr>
      </w:pPr>
      <w:r w:rsidRPr="00906CA2">
        <w:rPr>
          <w:highlight w:val="yellow"/>
        </w:rPr>
        <w:t>xx</w:t>
      </w:r>
    </w:p>
    <w:p w14:paraId="06E62AE1" w14:textId="196D4101" w:rsidR="007728FA" w:rsidRDefault="007728FA" w:rsidP="007728FA">
      <w:pPr>
        <w:pStyle w:val="berschrift3"/>
      </w:pPr>
      <w:bookmarkStart w:id="25" w:name="_Toc152767862"/>
      <w:r>
        <w:t>Sachverständige Berater</w:t>
      </w:r>
      <w:r w:rsidR="002372D2">
        <w:t>*innen</w:t>
      </w:r>
      <w:r>
        <w:t xml:space="preserve"> (ohne Stimmrecht)</w:t>
      </w:r>
      <w:bookmarkEnd w:id="25"/>
    </w:p>
    <w:p w14:paraId="11575D5F" w14:textId="77777777" w:rsidR="007728FA" w:rsidRPr="00906CA2" w:rsidRDefault="007728FA" w:rsidP="007728FA">
      <w:pPr>
        <w:pStyle w:val="Listenabsatz"/>
        <w:numPr>
          <w:ilvl w:val="0"/>
          <w:numId w:val="9"/>
        </w:numPr>
        <w:rPr>
          <w:highlight w:val="yellow"/>
        </w:rPr>
      </w:pPr>
      <w:r w:rsidRPr="00906CA2">
        <w:rPr>
          <w:highlight w:val="yellow"/>
        </w:rPr>
        <w:t>xx</w:t>
      </w:r>
    </w:p>
    <w:p w14:paraId="5FA5BC0F" w14:textId="77777777" w:rsidR="007728FA" w:rsidRPr="00906CA2" w:rsidRDefault="007728FA" w:rsidP="007728FA">
      <w:pPr>
        <w:pStyle w:val="Listenabsatz"/>
        <w:numPr>
          <w:ilvl w:val="0"/>
          <w:numId w:val="9"/>
        </w:numPr>
        <w:rPr>
          <w:highlight w:val="yellow"/>
        </w:rPr>
      </w:pPr>
      <w:r w:rsidRPr="00906CA2">
        <w:rPr>
          <w:highlight w:val="yellow"/>
        </w:rPr>
        <w:t>xx</w:t>
      </w:r>
    </w:p>
    <w:p w14:paraId="33271615" w14:textId="51B7A4CF" w:rsidR="007728FA" w:rsidRDefault="007728FA" w:rsidP="007728FA">
      <w:pPr>
        <w:pStyle w:val="berschrift3"/>
      </w:pPr>
      <w:bookmarkStart w:id="26" w:name="_Toc152767863"/>
      <w:r>
        <w:t>Vorprüf</w:t>
      </w:r>
      <w:r w:rsidR="009F0EAC">
        <w:t>ung</w:t>
      </w:r>
      <w:bookmarkEnd w:id="26"/>
    </w:p>
    <w:p w14:paraId="3F8B6CB2" w14:textId="4ABBF84C" w:rsidR="007728FA" w:rsidRPr="00ED6D80" w:rsidRDefault="009F0EAC" w:rsidP="00ED6D80">
      <w:r w:rsidRPr="00ED6D80">
        <w:t xml:space="preserve">Die Vorprüfung der </w:t>
      </w:r>
      <w:r w:rsidR="0067017D">
        <w:t>Angebote</w:t>
      </w:r>
      <w:r w:rsidRPr="00ED6D80">
        <w:t xml:space="preserve"> erfolgt durch das betreuende Büro und Mitarbeiter</w:t>
      </w:r>
      <w:r w:rsidR="002372D2">
        <w:t xml:space="preserve">*innen der </w:t>
      </w:r>
      <w:r w:rsidR="0067017D">
        <w:t>Auftraggeberschaft</w:t>
      </w:r>
      <w:r w:rsidRPr="00ED6D80">
        <w:t>. Leiter</w:t>
      </w:r>
      <w:r w:rsidR="002372D2">
        <w:t>*in</w:t>
      </w:r>
      <w:r w:rsidRPr="00ED6D80">
        <w:t xml:space="preserve"> der Vorprüfung ist: </w:t>
      </w:r>
      <w:r w:rsidRPr="009F0EAC">
        <w:rPr>
          <w:highlight w:val="yellow"/>
        </w:rPr>
        <w:t>xx (Name, Qualifikation (z.B. Architekt</w:t>
      </w:r>
      <w:r w:rsidR="002372D2">
        <w:rPr>
          <w:highlight w:val="yellow"/>
        </w:rPr>
        <w:t>*in</w:t>
      </w:r>
      <w:r w:rsidRPr="009F0EAC">
        <w:rPr>
          <w:highlight w:val="yellow"/>
        </w:rPr>
        <w:t>), Büro)</w:t>
      </w:r>
    </w:p>
    <w:p w14:paraId="069536B3" w14:textId="22FFC8DA" w:rsidR="007728FA" w:rsidRDefault="002372D2" w:rsidP="007728FA">
      <w:r>
        <w:t xml:space="preserve">Die </w:t>
      </w:r>
      <w:r w:rsidR="0067017D">
        <w:t>auftraggebende</w:t>
      </w:r>
      <w:r>
        <w:t xml:space="preserve"> Stelle</w:t>
      </w:r>
      <w:r w:rsidR="007728FA">
        <w:t xml:space="preserve"> behält sich vor, weitere Personen bzw. zu beteiligende Ämter als Sachverständige oder Vorprüfer hinzuzuziehen.</w:t>
      </w:r>
    </w:p>
    <w:p w14:paraId="642DD7C5" w14:textId="326FEF48" w:rsidR="00D13036" w:rsidRDefault="0067017D" w:rsidP="00D13036">
      <w:pPr>
        <w:pStyle w:val="berschrift2"/>
      </w:pPr>
      <w:bookmarkStart w:id="27" w:name="_Toc152767864"/>
      <w:r>
        <w:t>Verfahren</w:t>
      </w:r>
      <w:r w:rsidR="00D13036">
        <w:t>sunterlagen</w:t>
      </w:r>
      <w:bookmarkEnd w:id="27"/>
    </w:p>
    <w:p w14:paraId="0A5086A5" w14:textId="1A8775D4" w:rsidR="0050310C" w:rsidRPr="0050310C" w:rsidRDefault="0050310C" w:rsidP="007728FA">
      <w:pPr>
        <w:rPr>
          <w:i/>
          <w:iCs/>
          <w:color w:val="70AD47" w:themeColor="accent6"/>
        </w:rPr>
      </w:pPr>
      <w:r w:rsidRPr="0050310C">
        <w:rPr>
          <w:i/>
          <w:iCs/>
          <w:color w:val="70AD47" w:themeColor="accent6"/>
        </w:rPr>
        <w:t>Bei Offenen Verfahren:</w:t>
      </w:r>
    </w:p>
    <w:p w14:paraId="7745B618" w14:textId="7F74AEC5" w:rsidR="0050310C" w:rsidRDefault="0050310C" w:rsidP="0050310C">
      <w:r>
        <w:t>Für die Angebotsphase werden folgende Unterlagen zur Verfügung gestellt:</w:t>
      </w:r>
    </w:p>
    <w:p w14:paraId="37E88DF0" w14:textId="77777777" w:rsidR="0050310C" w:rsidRDefault="0050310C" w:rsidP="0050310C">
      <w:pPr>
        <w:pStyle w:val="Listenabsatz"/>
        <w:numPr>
          <w:ilvl w:val="0"/>
          <w:numId w:val="26"/>
        </w:numPr>
      </w:pPr>
      <w:r>
        <w:t>Projektbeschreibung (</w:t>
      </w:r>
      <w:proofErr w:type="spellStart"/>
      <w:r>
        <w:t>pdf</w:t>
      </w:r>
      <w:proofErr w:type="spellEnd"/>
      <w:r>
        <w:t>)</w:t>
      </w:r>
    </w:p>
    <w:p w14:paraId="776B3B1B" w14:textId="187219A3" w:rsidR="00F64D15" w:rsidRDefault="00F64D15" w:rsidP="0050310C">
      <w:pPr>
        <w:pStyle w:val="Listenabsatz"/>
        <w:numPr>
          <w:ilvl w:val="0"/>
          <w:numId w:val="26"/>
        </w:numPr>
      </w:pPr>
      <w:r>
        <w:t xml:space="preserve">Unterlagen zum Projekt </w:t>
      </w:r>
      <w:r w:rsidRPr="00F64D15">
        <w:rPr>
          <w:i/>
          <w:iCs/>
          <w:color w:val="ED7D31" w:themeColor="accent2"/>
        </w:rPr>
        <w:t>(z.B. Raum- und Funktionsprogramm, Planunterlagen des Bestands oder bereits erbrachter Leistungsphasen, Informationen zum Grundstück)</w:t>
      </w:r>
    </w:p>
    <w:p w14:paraId="3FA412CC" w14:textId="77777777" w:rsidR="0050310C" w:rsidRDefault="0050310C" w:rsidP="0050310C">
      <w:pPr>
        <w:pStyle w:val="Listenabsatz"/>
        <w:numPr>
          <w:ilvl w:val="0"/>
          <w:numId w:val="26"/>
        </w:numPr>
      </w:pPr>
      <w:r>
        <w:t>Formblatt zum Nachweis der Eignungskriterien (</w:t>
      </w:r>
      <w:proofErr w:type="spellStart"/>
      <w:r>
        <w:t>docx</w:t>
      </w:r>
      <w:proofErr w:type="spellEnd"/>
      <w:r>
        <w:t>)</w:t>
      </w:r>
    </w:p>
    <w:p w14:paraId="507EDC8E" w14:textId="6555EB58" w:rsidR="0050310C" w:rsidRDefault="0050310C" w:rsidP="0050310C">
      <w:pPr>
        <w:pStyle w:val="Listenabsatz"/>
        <w:numPr>
          <w:ilvl w:val="0"/>
          <w:numId w:val="26"/>
        </w:numPr>
      </w:pPr>
      <w:r>
        <w:t>Formblatt für das Angebotsschreiben (</w:t>
      </w:r>
      <w:proofErr w:type="spellStart"/>
      <w:r>
        <w:t>docx</w:t>
      </w:r>
      <w:proofErr w:type="spellEnd"/>
      <w:r>
        <w:t>)</w:t>
      </w:r>
    </w:p>
    <w:p w14:paraId="4F17BF83" w14:textId="77777777" w:rsidR="0050310C" w:rsidRDefault="0050310C" w:rsidP="0050310C">
      <w:pPr>
        <w:pStyle w:val="Listenabsatz"/>
        <w:numPr>
          <w:ilvl w:val="0"/>
          <w:numId w:val="26"/>
        </w:numPr>
      </w:pPr>
      <w:r>
        <w:t>Formblatt für das Honorarangebot (xlsx)</w:t>
      </w:r>
    </w:p>
    <w:p w14:paraId="5D1AF43B" w14:textId="77777777" w:rsidR="0050310C" w:rsidRDefault="0050310C" w:rsidP="0050310C">
      <w:pPr>
        <w:pStyle w:val="Listenabsatz"/>
        <w:numPr>
          <w:ilvl w:val="0"/>
          <w:numId w:val="26"/>
        </w:numPr>
      </w:pPr>
      <w:r>
        <w:t>Matrix der Zuschlagskriterien (</w:t>
      </w:r>
      <w:proofErr w:type="spellStart"/>
      <w:r>
        <w:t>pdf</w:t>
      </w:r>
      <w:proofErr w:type="spellEnd"/>
      <w:r>
        <w:t>)</w:t>
      </w:r>
    </w:p>
    <w:p w14:paraId="6E186DFF" w14:textId="77777777" w:rsidR="0050310C" w:rsidRDefault="0050310C" w:rsidP="0050310C">
      <w:pPr>
        <w:pStyle w:val="Listenabsatz"/>
        <w:numPr>
          <w:ilvl w:val="0"/>
          <w:numId w:val="26"/>
        </w:numPr>
      </w:pPr>
      <w:r>
        <w:t>Vertragsentwurf (</w:t>
      </w:r>
      <w:proofErr w:type="spellStart"/>
      <w:r>
        <w:t>pdf</w:t>
      </w:r>
      <w:proofErr w:type="spellEnd"/>
      <w:r>
        <w:t>)</w:t>
      </w:r>
    </w:p>
    <w:p w14:paraId="3A40C56D" w14:textId="77777777" w:rsidR="0050310C" w:rsidRDefault="0050310C" w:rsidP="0050310C">
      <w:r>
        <w:t>Die Teilnehmenden verpflichten sich, die Unterlagen ausschließlich zur Bearbeitung des Vergabeverfahrens zu nutzen.</w:t>
      </w:r>
    </w:p>
    <w:p w14:paraId="061058E4" w14:textId="4514D7A0" w:rsidR="0050310C" w:rsidRPr="0050310C" w:rsidRDefault="0050310C" w:rsidP="007728FA">
      <w:pPr>
        <w:rPr>
          <w:i/>
          <w:iCs/>
          <w:color w:val="70AD47" w:themeColor="accent6"/>
        </w:rPr>
      </w:pPr>
      <w:r w:rsidRPr="0050310C">
        <w:rPr>
          <w:i/>
          <w:iCs/>
          <w:color w:val="70AD47" w:themeColor="accent6"/>
        </w:rPr>
        <w:t>Bei Verhandlungsverfahren:</w:t>
      </w:r>
    </w:p>
    <w:p w14:paraId="2D468E4F" w14:textId="5982CF1E" w:rsidR="00D13036" w:rsidRDefault="0067017D" w:rsidP="007728FA">
      <w:r>
        <w:t>Für den Teilnahmewettbewerb werden folgende Unterlagen zur Verfügung gestellt</w:t>
      </w:r>
      <w:r w:rsidR="003F7041">
        <w:t xml:space="preserve"> </w:t>
      </w:r>
      <w:r w:rsidR="003F7041" w:rsidRPr="00ED6D80">
        <w:rPr>
          <w:i/>
          <w:iCs/>
          <w:color w:val="ED7D31" w:themeColor="accent2"/>
        </w:rPr>
        <w:t>(mindestens)</w:t>
      </w:r>
      <w:r w:rsidR="00D13036">
        <w:t>:</w:t>
      </w:r>
    </w:p>
    <w:p w14:paraId="6459F54C" w14:textId="5C529E5A" w:rsidR="00D13036" w:rsidRDefault="0067017D" w:rsidP="00D13036">
      <w:pPr>
        <w:pStyle w:val="Listenabsatz"/>
        <w:numPr>
          <w:ilvl w:val="0"/>
          <w:numId w:val="16"/>
        </w:numPr>
      </w:pPr>
      <w:r>
        <w:t>Projektbeschreibung</w:t>
      </w:r>
      <w:r w:rsidR="00D13036">
        <w:t xml:space="preserve"> (</w:t>
      </w:r>
      <w:proofErr w:type="spellStart"/>
      <w:r w:rsidR="00D13036">
        <w:t>pdf</w:t>
      </w:r>
      <w:proofErr w:type="spellEnd"/>
      <w:r w:rsidR="00D13036">
        <w:t>)</w:t>
      </w:r>
    </w:p>
    <w:p w14:paraId="6FAF84C0" w14:textId="77777777" w:rsidR="00F64D15" w:rsidRDefault="00F64D15" w:rsidP="00F64D15">
      <w:pPr>
        <w:pStyle w:val="Listenabsatz"/>
        <w:numPr>
          <w:ilvl w:val="0"/>
          <w:numId w:val="16"/>
        </w:numPr>
      </w:pPr>
      <w:r>
        <w:t xml:space="preserve">Unterlagen zum Projekt </w:t>
      </w:r>
      <w:r w:rsidRPr="00F64D15">
        <w:rPr>
          <w:i/>
          <w:iCs/>
          <w:color w:val="ED7D31" w:themeColor="accent2"/>
        </w:rPr>
        <w:t>(z.B. Raum- und Funktionsprogramm, Planunterlagen des Bestands oder bereits erbrachter Leistungsphasen, Informationen zum Grundstück)</w:t>
      </w:r>
    </w:p>
    <w:p w14:paraId="253C8DE9" w14:textId="2A58EFBB" w:rsidR="0050310C" w:rsidRDefault="0050310C" w:rsidP="0050310C">
      <w:pPr>
        <w:pStyle w:val="Listenabsatz"/>
        <w:numPr>
          <w:ilvl w:val="0"/>
          <w:numId w:val="16"/>
        </w:numPr>
      </w:pPr>
      <w:r>
        <w:t>Formblatt zum Nachweis der Eignungskriterien (</w:t>
      </w:r>
      <w:proofErr w:type="spellStart"/>
      <w:r>
        <w:t>docx</w:t>
      </w:r>
      <w:proofErr w:type="spellEnd"/>
      <w:r>
        <w:t>)</w:t>
      </w:r>
    </w:p>
    <w:p w14:paraId="469B67A5" w14:textId="03046D2D" w:rsidR="0067017D" w:rsidRDefault="0067017D" w:rsidP="0067017D">
      <w:r>
        <w:t>Für die Angebotsphase werden folgende Unterlagen (auch schon bereits im Rahmen des Teilnahmewettbewerbs) zur Verfügung gestellt:</w:t>
      </w:r>
    </w:p>
    <w:p w14:paraId="6B1D6567" w14:textId="77777777" w:rsidR="0067017D" w:rsidRDefault="0067017D" w:rsidP="0067017D">
      <w:pPr>
        <w:pStyle w:val="Listenabsatz"/>
        <w:numPr>
          <w:ilvl w:val="0"/>
          <w:numId w:val="26"/>
        </w:numPr>
      </w:pPr>
      <w:r>
        <w:t>Formblatt für das Angebotsschreiben (</w:t>
      </w:r>
      <w:proofErr w:type="spellStart"/>
      <w:r>
        <w:t>docx</w:t>
      </w:r>
      <w:proofErr w:type="spellEnd"/>
      <w:r>
        <w:t>)</w:t>
      </w:r>
    </w:p>
    <w:p w14:paraId="61C80EDD" w14:textId="0591D55A" w:rsidR="0067017D" w:rsidRDefault="0067017D" w:rsidP="0067017D">
      <w:pPr>
        <w:pStyle w:val="Listenabsatz"/>
        <w:numPr>
          <w:ilvl w:val="0"/>
          <w:numId w:val="26"/>
        </w:numPr>
      </w:pPr>
      <w:r>
        <w:t>Formblatt für das Honorarangebot (</w:t>
      </w:r>
      <w:r w:rsidR="0050310C">
        <w:t>xls</w:t>
      </w:r>
      <w:r>
        <w:t>x)</w:t>
      </w:r>
    </w:p>
    <w:p w14:paraId="0A062F4C" w14:textId="1D857D48" w:rsidR="0067017D" w:rsidRDefault="0067017D" w:rsidP="0067017D">
      <w:pPr>
        <w:pStyle w:val="Listenabsatz"/>
        <w:numPr>
          <w:ilvl w:val="0"/>
          <w:numId w:val="26"/>
        </w:numPr>
      </w:pPr>
      <w:r>
        <w:t>Matrix der Zuschlagskriterien (</w:t>
      </w:r>
      <w:proofErr w:type="spellStart"/>
      <w:r>
        <w:t>pdf</w:t>
      </w:r>
      <w:proofErr w:type="spellEnd"/>
      <w:r>
        <w:t>)</w:t>
      </w:r>
    </w:p>
    <w:p w14:paraId="66F2F9EF" w14:textId="17C139DF" w:rsidR="0067017D" w:rsidRDefault="0067017D" w:rsidP="0067017D">
      <w:pPr>
        <w:pStyle w:val="Listenabsatz"/>
        <w:numPr>
          <w:ilvl w:val="0"/>
          <w:numId w:val="26"/>
        </w:numPr>
      </w:pPr>
      <w:r>
        <w:t>Vertragsentwurf (</w:t>
      </w:r>
      <w:proofErr w:type="spellStart"/>
      <w:r>
        <w:t>pdf</w:t>
      </w:r>
      <w:proofErr w:type="spellEnd"/>
      <w:r>
        <w:t>)</w:t>
      </w:r>
    </w:p>
    <w:p w14:paraId="462E84BB" w14:textId="7D5D04B2" w:rsidR="000412F1" w:rsidRDefault="000412F1" w:rsidP="000412F1">
      <w:r>
        <w:t>Die Teilnehmenden verpflichten sich, die Unterlagen ausschließlich zur Bearbeitung de</w:t>
      </w:r>
      <w:r w:rsidR="0067017D">
        <w:t xml:space="preserve">s Vergabeverfahrens </w:t>
      </w:r>
      <w:r>
        <w:t>zu nutzen.</w:t>
      </w:r>
    </w:p>
    <w:p w14:paraId="1A994F49" w14:textId="1285E4B8" w:rsidR="003F7041" w:rsidRDefault="0050310C" w:rsidP="003F7041">
      <w:pPr>
        <w:pStyle w:val="berschrift2"/>
      </w:pPr>
      <w:bookmarkStart w:id="28" w:name="_Toc152767865"/>
      <w:r>
        <w:lastRenderedPageBreak/>
        <w:t>Abgabe</w:t>
      </w:r>
      <w:r w:rsidR="003F7041" w:rsidRPr="0094134D">
        <w:t>leistungen</w:t>
      </w:r>
      <w:r>
        <w:t xml:space="preserve"> zum Teilnahmewettbewerb </w:t>
      </w:r>
      <w:r w:rsidRPr="0050310C">
        <w:rPr>
          <w:i/>
          <w:iCs/>
          <w:color w:val="70AD47" w:themeColor="accent6"/>
        </w:rPr>
        <w:t>(bei Verhandlungsverfahren)</w:t>
      </w:r>
      <w:bookmarkEnd w:id="28"/>
    </w:p>
    <w:p w14:paraId="50D88031" w14:textId="73C2C29D" w:rsidR="003F7041" w:rsidRDefault="0050310C" w:rsidP="003F7041">
      <w:r>
        <w:t>Jedes interessierte Büro</w:t>
      </w:r>
      <w:r w:rsidR="003F7041">
        <w:t xml:space="preserve"> darf nur eine</w:t>
      </w:r>
      <w:r>
        <w:t xml:space="preserve">n Teilnahmeantrag </w:t>
      </w:r>
      <w:r w:rsidR="003F7041">
        <w:t xml:space="preserve">einreichen. </w:t>
      </w:r>
    </w:p>
    <w:p w14:paraId="4D41A1A6" w14:textId="6A4B3AAE" w:rsidR="0050310C" w:rsidRDefault="0050310C" w:rsidP="003F7041">
      <w:r>
        <w:t>Mit dem Teilnahmeantrag sind folgende Unterlagen einzureichen:</w:t>
      </w:r>
    </w:p>
    <w:p w14:paraId="0776A28A" w14:textId="770591A5" w:rsidR="0050310C" w:rsidRDefault="0050310C" w:rsidP="0050310C">
      <w:pPr>
        <w:pStyle w:val="Listenabsatz"/>
        <w:numPr>
          <w:ilvl w:val="0"/>
          <w:numId w:val="27"/>
        </w:numPr>
      </w:pPr>
      <w:r>
        <w:t>Teilnahmeantrag (gemäß Formblatt zum Nachweis der Eignungskriterien) inkl. der Nachweise Nr. 2-9 der o.g. Teilnahmekriterien</w:t>
      </w:r>
    </w:p>
    <w:p w14:paraId="545A983B" w14:textId="77777777" w:rsidR="0050310C" w:rsidRPr="0050310C" w:rsidRDefault="0050310C" w:rsidP="0050310C">
      <w:pPr>
        <w:pStyle w:val="Listenabsatz"/>
        <w:numPr>
          <w:ilvl w:val="0"/>
          <w:numId w:val="27"/>
        </w:numPr>
      </w:pPr>
      <w:r w:rsidRPr="0050310C">
        <w:t xml:space="preserve">Nachweis über die Berechtigung zum Führen der Berufsbezeichnung </w:t>
      </w:r>
      <w:r w:rsidRPr="0050310C">
        <w:rPr>
          <w:color w:val="ED7D31" w:themeColor="accent2"/>
        </w:rPr>
        <w:t xml:space="preserve">„Architekt*in“ u./o. „Innenarchitekt*in“ u./o. „Landschaftsarchitekt*in“ u./o. „Stadtplaner*in“ </w:t>
      </w:r>
      <w:r w:rsidRPr="0050310C">
        <w:t>(Kammernachweis)</w:t>
      </w:r>
    </w:p>
    <w:p w14:paraId="586C4A1C" w14:textId="31AC19B1" w:rsidR="0050310C" w:rsidRDefault="0050310C" w:rsidP="0050310C">
      <w:pPr>
        <w:pStyle w:val="berschrift2"/>
      </w:pPr>
      <w:bookmarkStart w:id="29" w:name="_Toc152767866"/>
      <w:r>
        <w:t>Abgabe</w:t>
      </w:r>
      <w:r w:rsidRPr="0094134D">
        <w:t>leistungen</w:t>
      </w:r>
      <w:r>
        <w:t xml:space="preserve"> zur Angebotsphase</w:t>
      </w:r>
      <w:bookmarkEnd w:id="29"/>
    </w:p>
    <w:p w14:paraId="5C3F178F" w14:textId="1A0114BD" w:rsidR="0050310C" w:rsidRDefault="0050310C" w:rsidP="0050310C">
      <w:r>
        <w:t>Jedes Büro darf nur ein Angebot einreichen. Nebenangebote sind nicht zugelassen.</w:t>
      </w:r>
    </w:p>
    <w:p w14:paraId="02B5ED2D" w14:textId="32A99701" w:rsidR="00BE06DB" w:rsidRDefault="00BE06DB" w:rsidP="0050310C">
      <w:r>
        <w:t xml:space="preserve">Alle Unterlagen sind als unveränderliche </w:t>
      </w:r>
      <w:proofErr w:type="spellStart"/>
      <w:r>
        <w:t>pdf</w:t>
      </w:r>
      <w:proofErr w:type="spellEnd"/>
      <w:r>
        <w:t>-Dateien einzureichen.</w:t>
      </w:r>
    </w:p>
    <w:p w14:paraId="4C52DB99" w14:textId="61529B6C" w:rsidR="0050310C" w:rsidRPr="0050310C" w:rsidRDefault="0050310C" w:rsidP="0050310C">
      <w:pPr>
        <w:rPr>
          <w:i/>
          <w:iCs/>
          <w:color w:val="70AD47" w:themeColor="accent6"/>
        </w:rPr>
      </w:pPr>
      <w:r w:rsidRPr="0050310C">
        <w:rPr>
          <w:i/>
          <w:iCs/>
          <w:color w:val="70AD47" w:themeColor="accent6"/>
        </w:rPr>
        <w:t>Bei Offenen Verfahren:</w:t>
      </w:r>
    </w:p>
    <w:p w14:paraId="7B77AB1A" w14:textId="04BACAE8" w:rsidR="0050310C" w:rsidRDefault="00BE06DB" w:rsidP="0050310C">
      <w:r>
        <w:t xml:space="preserve">Jedes interessierte Büro ist aufgerufen, bis zur Angebotsfrist ein verbindliches Angebot einzureichen. </w:t>
      </w:r>
      <w:r w:rsidR="0050310C">
        <w:t>Mit dem Angebot sind folgende Unterlagen einzureichen:</w:t>
      </w:r>
    </w:p>
    <w:p w14:paraId="38EC02B3" w14:textId="4CBF829D" w:rsidR="0050310C" w:rsidRDefault="0050310C" w:rsidP="0050310C">
      <w:pPr>
        <w:pStyle w:val="Listenabsatz"/>
        <w:numPr>
          <w:ilvl w:val="0"/>
          <w:numId w:val="28"/>
        </w:numPr>
      </w:pPr>
      <w:r>
        <w:t>Nachweis der Eignung (gemäß Formblatt zum Nachweis der Eignungskriterien) inkl. der Nachweise Nr. 2-9 der o.g. Teilnahmekriterien</w:t>
      </w:r>
    </w:p>
    <w:p w14:paraId="5130696A" w14:textId="77777777" w:rsidR="0050310C" w:rsidRPr="0050310C" w:rsidRDefault="0050310C" w:rsidP="0050310C">
      <w:pPr>
        <w:pStyle w:val="Listenabsatz"/>
        <w:numPr>
          <w:ilvl w:val="0"/>
          <w:numId w:val="28"/>
        </w:numPr>
      </w:pPr>
      <w:r w:rsidRPr="0050310C">
        <w:t xml:space="preserve">Nachweis über die Berechtigung zum Führen der Berufsbezeichnung </w:t>
      </w:r>
      <w:r w:rsidRPr="0050310C">
        <w:rPr>
          <w:color w:val="ED7D31" w:themeColor="accent2"/>
        </w:rPr>
        <w:t xml:space="preserve">„Architekt*in“ u./o. „Innenarchitekt*in“ u./o. „Landschaftsarchitekt*in“ u./o. „Stadtplaner*in“ </w:t>
      </w:r>
      <w:r w:rsidRPr="0050310C">
        <w:t>(Kammernachweis)</w:t>
      </w:r>
    </w:p>
    <w:p w14:paraId="4EE91FAD" w14:textId="77777777" w:rsidR="00BE06DB" w:rsidRDefault="00BE06DB" w:rsidP="00BE06DB">
      <w:pPr>
        <w:pStyle w:val="Listenabsatz"/>
        <w:numPr>
          <w:ilvl w:val="0"/>
          <w:numId w:val="28"/>
        </w:numPr>
      </w:pPr>
      <w:r>
        <w:t>Angebotsschreiben (gemäß Formblatt)</w:t>
      </w:r>
    </w:p>
    <w:p w14:paraId="60710484" w14:textId="77777777" w:rsidR="00BE06DB" w:rsidRDefault="00BE06DB" w:rsidP="00BE06DB">
      <w:pPr>
        <w:pStyle w:val="Listenabsatz"/>
        <w:numPr>
          <w:ilvl w:val="0"/>
          <w:numId w:val="28"/>
        </w:numPr>
      </w:pPr>
      <w:r>
        <w:t>Honorarangebot (gemäß Formblatt)</w:t>
      </w:r>
    </w:p>
    <w:p w14:paraId="6AC71F88" w14:textId="77777777" w:rsidR="00BE06DB" w:rsidRDefault="00BE06DB" w:rsidP="00BE06DB">
      <w:pPr>
        <w:pStyle w:val="Listenabsatz"/>
        <w:numPr>
          <w:ilvl w:val="0"/>
          <w:numId w:val="28"/>
        </w:numPr>
      </w:pPr>
      <w:r>
        <w:t xml:space="preserve">Projektkonzept als </w:t>
      </w:r>
      <w:proofErr w:type="spellStart"/>
      <w:r>
        <w:t>Powerpoint</w:t>
      </w:r>
      <w:proofErr w:type="spellEnd"/>
      <w:r>
        <w:t>-Präsentation</w:t>
      </w:r>
    </w:p>
    <w:p w14:paraId="2FC987F1" w14:textId="55717F21" w:rsidR="00BE06DB" w:rsidRDefault="00BE06DB" w:rsidP="00BE06DB">
      <w:r>
        <w:t>Anmerkungen zum Vertrag sind nicht zulässig und stellen Änderungen an den Vergabeunterlagen dar, die zum Ausschluss aus dem Verfahren führen.</w:t>
      </w:r>
    </w:p>
    <w:p w14:paraId="4A0E3378" w14:textId="05FDDC58" w:rsidR="0050310C" w:rsidRPr="0050310C" w:rsidRDefault="0050310C" w:rsidP="003F7041">
      <w:pPr>
        <w:rPr>
          <w:i/>
          <w:iCs/>
          <w:color w:val="70AD47" w:themeColor="accent6"/>
        </w:rPr>
      </w:pPr>
      <w:r w:rsidRPr="0050310C">
        <w:rPr>
          <w:i/>
          <w:iCs/>
          <w:color w:val="70AD47" w:themeColor="accent6"/>
        </w:rPr>
        <w:t>Bei Verhandlungsverfahren:</w:t>
      </w:r>
    </w:p>
    <w:p w14:paraId="5B41549F" w14:textId="67AD73D5" w:rsidR="00BE06DB" w:rsidRDefault="00BE06DB" w:rsidP="00BE06DB">
      <w:r>
        <w:t>Jedes teilnehmende Büro ist aufgerufen, bis nach Aufforderung zur Angebotsabgabe zunächst ein indikatives Angebot einzureichen. Mit dem Angebot sind folgende Unterlagen einzureichen:</w:t>
      </w:r>
    </w:p>
    <w:p w14:paraId="38E6A709" w14:textId="20BA9DD5" w:rsidR="0050310C" w:rsidRDefault="0050310C" w:rsidP="0050310C">
      <w:pPr>
        <w:pStyle w:val="Listenabsatz"/>
        <w:numPr>
          <w:ilvl w:val="0"/>
          <w:numId w:val="29"/>
        </w:numPr>
      </w:pPr>
      <w:r>
        <w:t>Angebotsschreiben (gemäß Formblatt)</w:t>
      </w:r>
    </w:p>
    <w:p w14:paraId="361A04A9" w14:textId="6DA5FFAD" w:rsidR="0050310C" w:rsidRDefault="0050310C" w:rsidP="0050310C">
      <w:pPr>
        <w:pStyle w:val="Listenabsatz"/>
        <w:numPr>
          <w:ilvl w:val="0"/>
          <w:numId w:val="29"/>
        </w:numPr>
      </w:pPr>
      <w:r>
        <w:t>Honorarangebot (gemäß Formblatt)</w:t>
      </w:r>
    </w:p>
    <w:p w14:paraId="241E9E4D" w14:textId="36FDF936" w:rsidR="0050310C" w:rsidRDefault="0050310C" w:rsidP="0050310C">
      <w:pPr>
        <w:pStyle w:val="Listenabsatz"/>
        <w:numPr>
          <w:ilvl w:val="0"/>
          <w:numId w:val="29"/>
        </w:numPr>
      </w:pPr>
      <w:r>
        <w:t xml:space="preserve">Projektkonzept </w:t>
      </w:r>
      <w:r w:rsidR="00BE06DB">
        <w:t xml:space="preserve">als </w:t>
      </w:r>
      <w:proofErr w:type="spellStart"/>
      <w:r w:rsidR="00BE06DB">
        <w:t>Powerpoint</w:t>
      </w:r>
      <w:proofErr w:type="spellEnd"/>
      <w:r w:rsidR="00BE06DB">
        <w:t>-Präsentation</w:t>
      </w:r>
    </w:p>
    <w:p w14:paraId="00425925" w14:textId="17C3DA40" w:rsidR="00BE06DB" w:rsidRDefault="00BE06DB" w:rsidP="0050310C">
      <w:pPr>
        <w:pStyle w:val="Listenabsatz"/>
        <w:numPr>
          <w:ilvl w:val="0"/>
          <w:numId w:val="29"/>
        </w:numPr>
      </w:pPr>
      <w:r>
        <w:t>ggf. Anmerkungen zum Vertragsmuster (bei indikativen Angeboten)</w:t>
      </w:r>
    </w:p>
    <w:p w14:paraId="1BA838E8" w14:textId="20A61852" w:rsidR="0050310C" w:rsidRDefault="00BE06DB" w:rsidP="003F7041">
      <w:r>
        <w:t>Nach den Verhandlungsgesprächen wird die auftraggebende Stelle zur Abgabe von finalen, verbindlichen Angeboten auffordern. Diese müssen folgende Unterlagen umfassen:</w:t>
      </w:r>
    </w:p>
    <w:p w14:paraId="6D645F79" w14:textId="77777777" w:rsidR="00BE06DB" w:rsidRDefault="00BE06DB" w:rsidP="00BE06DB">
      <w:pPr>
        <w:pStyle w:val="Listenabsatz"/>
        <w:numPr>
          <w:ilvl w:val="0"/>
          <w:numId w:val="30"/>
        </w:numPr>
      </w:pPr>
      <w:r>
        <w:t>Angebotsschreiben (gemäß Formblatt)</w:t>
      </w:r>
    </w:p>
    <w:p w14:paraId="3EAFA7B5" w14:textId="77777777" w:rsidR="00BE06DB" w:rsidRDefault="00BE06DB" w:rsidP="00BE06DB">
      <w:pPr>
        <w:pStyle w:val="Listenabsatz"/>
        <w:numPr>
          <w:ilvl w:val="0"/>
          <w:numId w:val="30"/>
        </w:numPr>
      </w:pPr>
      <w:r>
        <w:t>Honorarangebot (gemäß Formblatt)</w:t>
      </w:r>
    </w:p>
    <w:p w14:paraId="73C1A33E" w14:textId="77777777" w:rsidR="00BE06DB" w:rsidRDefault="00BE06DB" w:rsidP="00BE06DB">
      <w:pPr>
        <w:pStyle w:val="Listenabsatz"/>
        <w:numPr>
          <w:ilvl w:val="0"/>
          <w:numId w:val="30"/>
        </w:numPr>
      </w:pPr>
      <w:r>
        <w:t xml:space="preserve">Projektkonzept als </w:t>
      </w:r>
      <w:proofErr w:type="spellStart"/>
      <w:r>
        <w:t>Powerpoint</w:t>
      </w:r>
      <w:proofErr w:type="spellEnd"/>
      <w:r>
        <w:t>-Präsentation</w:t>
      </w:r>
    </w:p>
    <w:p w14:paraId="37027CB6" w14:textId="54EA87D6" w:rsidR="0050310C" w:rsidRDefault="00BE06DB" w:rsidP="003F7041">
      <w:r>
        <w:t>Anmerkungen zum Vertrag sind nicht mehr zulässig und stellen Änderungen an den Vergabeunterlagen dar, die zum Ausschluss aus dem Verfahren führen.</w:t>
      </w:r>
    </w:p>
    <w:p w14:paraId="27FF17E9" w14:textId="6A8123DE" w:rsidR="009F0EAC" w:rsidRDefault="009F0EAC" w:rsidP="009F0EAC">
      <w:pPr>
        <w:pStyle w:val="berschrift2"/>
      </w:pPr>
      <w:bookmarkStart w:id="30" w:name="_Toc152767867"/>
      <w:r>
        <w:lastRenderedPageBreak/>
        <w:t>Rückfragen</w:t>
      </w:r>
      <w:bookmarkEnd w:id="30"/>
    </w:p>
    <w:p w14:paraId="76DE4954" w14:textId="0262AAE9" w:rsidR="009F0EAC" w:rsidRDefault="009F0EAC" w:rsidP="009F0EAC">
      <w:r w:rsidRPr="00BE06DB">
        <w:t>Rückfragen</w:t>
      </w:r>
      <w:r>
        <w:t xml:space="preserve"> können bis zum </w:t>
      </w:r>
      <w:r w:rsidRPr="00906CA2">
        <w:rPr>
          <w:highlight w:val="yellow"/>
        </w:rPr>
        <w:t>xx.xx.20xx</w:t>
      </w:r>
      <w:r>
        <w:t xml:space="preserve"> in Textform </w:t>
      </w:r>
      <w:r w:rsidR="00BE06DB">
        <w:t>über die Vergabeplattform gestellt</w:t>
      </w:r>
      <w:r>
        <w:t xml:space="preserve"> werden.</w:t>
      </w:r>
      <w:r w:rsidR="00BE06DB">
        <w:t xml:space="preserve"> Später eingehende Rückfragen werden voraussichtlich nicht mehr beantwortet.</w:t>
      </w:r>
    </w:p>
    <w:p w14:paraId="6F7D12D4" w14:textId="77777777" w:rsidR="00BE06DB" w:rsidRDefault="00BE06DB" w:rsidP="009F0EAC">
      <w:r>
        <w:t xml:space="preserve">Die Beantwortung von Rückfragen erfolgt sukzessive nach Eingang auf der Vergabeplattform. </w:t>
      </w:r>
    </w:p>
    <w:p w14:paraId="04CDFCF6" w14:textId="7EEA436E" w:rsidR="00BE06DB" w:rsidRPr="00BE06DB" w:rsidRDefault="00BE06DB" w:rsidP="00BE06DB">
      <w:pPr>
        <w:rPr>
          <w:i/>
          <w:iCs/>
          <w:color w:val="70AD47" w:themeColor="accent6"/>
        </w:rPr>
      </w:pPr>
      <w:r w:rsidRPr="00BE06DB">
        <w:rPr>
          <w:i/>
          <w:iCs/>
          <w:color w:val="70AD47" w:themeColor="accent6"/>
        </w:rPr>
        <w:t>Bei Offenen Verfahren:</w:t>
      </w:r>
    </w:p>
    <w:p w14:paraId="6D6E2861" w14:textId="6171AD1D" w:rsidR="00BE06DB" w:rsidRDefault="00BE06DB" w:rsidP="00BE06DB">
      <w:r>
        <w:t>Nicht auf der Plattform registrierte Bieter*innen sind selbst dafür verantwortlich, die neuesten Informationen und Unterlagen für ihre Angebote zu berücksichtigen.</w:t>
      </w:r>
    </w:p>
    <w:p w14:paraId="6BBAF89B" w14:textId="72FF7053" w:rsidR="00BE06DB" w:rsidRPr="00BE06DB" w:rsidRDefault="00BE06DB" w:rsidP="009F0EAC">
      <w:pPr>
        <w:rPr>
          <w:i/>
          <w:iCs/>
          <w:color w:val="70AD47" w:themeColor="accent6"/>
        </w:rPr>
      </w:pPr>
      <w:r w:rsidRPr="00BE06DB">
        <w:rPr>
          <w:i/>
          <w:iCs/>
          <w:color w:val="70AD47" w:themeColor="accent6"/>
        </w:rPr>
        <w:t>Bei Verhandlungsverfahren:</w:t>
      </w:r>
    </w:p>
    <w:p w14:paraId="19191EF5" w14:textId="2C48463A" w:rsidR="00BE06DB" w:rsidRDefault="00BE06DB" w:rsidP="009F0EAC">
      <w:r>
        <w:t>Nicht auf der Plattform registrierte Bewerber*innen sind selbst dafür verantwortlich, die neuesten Informationen und Unterlagen für ihre Teilnahmeanträge zu berücksichtigen.</w:t>
      </w:r>
    </w:p>
    <w:p w14:paraId="7486931F" w14:textId="39652A33" w:rsidR="00FD56B8" w:rsidRDefault="00BE06DB" w:rsidP="003022AD">
      <w:pPr>
        <w:pStyle w:val="berschrift2"/>
      </w:pPr>
      <w:bookmarkStart w:id="31" w:name="_Toc140233135"/>
      <w:bookmarkStart w:id="32" w:name="_Toc140233136"/>
      <w:bookmarkStart w:id="33" w:name="_Toc140233137"/>
      <w:bookmarkStart w:id="34" w:name="_Toc140233138"/>
      <w:bookmarkStart w:id="35" w:name="_Toc140233139"/>
      <w:bookmarkStart w:id="36" w:name="_Toc140233140"/>
      <w:bookmarkStart w:id="37" w:name="_Toc140233141"/>
      <w:bookmarkStart w:id="38" w:name="_Toc140233142"/>
      <w:bookmarkStart w:id="39" w:name="_Toc152767868"/>
      <w:bookmarkEnd w:id="31"/>
      <w:bookmarkEnd w:id="32"/>
      <w:bookmarkEnd w:id="33"/>
      <w:bookmarkEnd w:id="34"/>
      <w:bookmarkEnd w:id="35"/>
      <w:bookmarkEnd w:id="36"/>
      <w:bookmarkEnd w:id="37"/>
      <w:bookmarkEnd w:id="38"/>
      <w:r>
        <w:t>Zuschlags</w:t>
      </w:r>
      <w:r w:rsidR="00CB149E">
        <w:t>kriterien</w:t>
      </w:r>
      <w:bookmarkEnd w:id="39"/>
    </w:p>
    <w:p w14:paraId="4E31494E" w14:textId="7F0B2B01" w:rsidR="00CB149E" w:rsidRDefault="00EF69F7" w:rsidP="00CB149E">
      <w:r>
        <w:t>Folgende Zuschlagskriterien werden bei der Bewertung der Angebote herangezogen. Je Kriterium werden maximal 3 Punkte vergeben. Wird ein Bieter bzw. eine Bieterin in einem Qualitätskriterium mit 0 Punkten (insbesondere aufgrund eines fehlenden Projektbezugs) bewertet, wird das Angebot ausgeschlossen.</w:t>
      </w:r>
      <w:r w:rsidR="00A52240">
        <w:t xml:space="preserve"> Bei Punktgleichheit mehrerer Angebote ist der Preis entscheidend.</w:t>
      </w:r>
    </w:p>
    <w:p w14:paraId="54591F53" w14:textId="47A55857" w:rsidR="00A52240" w:rsidRDefault="00A52240" w:rsidP="00CB149E">
      <w:r>
        <w:t>Die je Kriterium erreichte Punktzahl wird mit dem Prozentsatz der Gewichtung des jeweiligen Kriteriums multipliziert. Die einzelnen Summen werden addiert.</w:t>
      </w:r>
    </w:p>
    <w:p w14:paraId="43B150BA" w14:textId="42F9FD9D" w:rsidR="00A52240" w:rsidRDefault="00A52240" w:rsidP="00CB149E">
      <w:r>
        <w:t xml:space="preserve">Das Angebot mit der höchsten Gesamtpunktzahl gilt als das wirtschaftlichste Angebot nach § 127 GWB, auf welches der Zuschlag erteilt werden soll. </w:t>
      </w:r>
    </w:p>
    <w:p w14:paraId="49195EAD" w14:textId="13830651" w:rsidR="00EF69F7" w:rsidRDefault="00EF69F7" w:rsidP="00CB149E">
      <w:r w:rsidRPr="00EF69F7">
        <w:rPr>
          <w:b/>
          <w:bCs/>
        </w:rPr>
        <w:t>Planungsqualität</w:t>
      </w:r>
      <w:r>
        <w:rPr>
          <w:b/>
          <w:bCs/>
        </w:rPr>
        <w:t xml:space="preserve"> (20 %)</w:t>
      </w:r>
    </w:p>
    <w:p w14:paraId="1E052B07" w14:textId="491AB41D" w:rsidR="00EF69F7" w:rsidRDefault="00EF69F7" w:rsidP="00CB149E">
      <w:r>
        <w:t xml:space="preserve">Im Rahmen der Planungsqualität soll der Bieter bzw. die Bieterin beschreiben, wie Änderungswünsche des Auftraggebers im Rahmen der Bearbeitung berücksichtigt werden. Gewünscht werden Aussagen zum Prozess der Bearbeitung speziell bezogen auf das vorliegende Projekt. </w:t>
      </w:r>
    </w:p>
    <w:p w14:paraId="6751F536" w14:textId="4E02D911" w:rsidR="00EF69F7" w:rsidRDefault="00EF69F7" w:rsidP="00CB149E">
      <w:r>
        <w:t>Die Bewertung ist wie folgt vorgesehen:</w:t>
      </w:r>
    </w:p>
    <w:p w14:paraId="09CFB777" w14:textId="63116319" w:rsidR="00EF69F7" w:rsidRDefault="00EF69F7" w:rsidP="00EF69F7">
      <w:pPr>
        <w:pStyle w:val="Listenabsatz"/>
        <w:numPr>
          <w:ilvl w:val="1"/>
          <w:numId w:val="11"/>
        </w:numPr>
      </w:pPr>
      <w:r w:rsidRPr="00EF69F7">
        <w:rPr>
          <w:b/>
          <w:bCs/>
        </w:rPr>
        <w:t>3 Punkte</w:t>
      </w:r>
      <w:r>
        <w:t>: Die Erläuterungen lassen eine sehr hohe Qualität erwarten, übersteigen den allgemeinen Standard und weisen einen konkreten Projektbezug auf.</w:t>
      </w:r>
    </w:p>
    <w:p w14:paraId="135C4E09" w14:textId="63C2C51D" w:rsidR="00EF69F7" w:rsidRDefault="00EF69F7" w:rsidP="00EF69F7">
      <w:pPr>
        <w:pStyle w:val="Listenabsatz"/>
        <w:numPr>
          <w:ilvl w:val="1"/>
          <w:numId w:val="11"/>
        </w:numPr>
      </w:pPr>
      <w:r w:rsidRPr="00EF69F7">
        <w:rPr>
          <w:b/>
          <w:bCs/>
        </w:rPr>
        <w:t>2 Punkte</w:t>
      </w:r>
      <w:r>
        <w:t>: Die Erläuterungen lassen eine gute Qualität erwarten, entsprechen dem allgemeinen Standard und weisen einen konkreten Projektbezug auf.</w:t>
      </w:r>
    </w:p>
    <w:p w14:paraId="12F089EA" w14:textId="0CEB6C5D" w:rsidR="00EF69F7" w:rsidRDefault="00EF69F7" w:rsidP="00EF69F7">
      <w:pPr>
        <w:pStyle w:val="Listenabsatz"/>
        <w:numPr>
          <w:ilvl w:val="1"/>
          <w:numId w:val="11"/>
        </w:numPr>
      </w:pPr>
      <w:r w:rsidRPr="00EF69F7">
        <w:rPr>
          <w:b/>
          <w:bCs/>
        </w:rPr>
        <w:t>1 Punkt</w:t>
      </w:r>
      <w:r>
        <w:t>: Die Erläuterungen lassen eine ausreichende Qualität erwarten und weisen einen konkreten Projektbezug auf.</w:t>
      </w:r>
    </w:p>
    <w:p w14:paraId="2101AC9F" w14:textId="4B7766F7" w:rsidR="00EF69F7" w:rsidRDefault="00EF69F7" w:rsidP="00EF69F7">
      <w:pPr>
        <w:pStyle w:val="Listenabsatz"/>
        <w:numPr>
          <w:ilvl w:val="1"/>
          <w:numId w:val="11"/>
        </w:numPr>
      </w:pPr>
      <w:r w:rsidRPr="00EF69F7">
        <w:rPr>
          <w:b/>
          <w:bCs/>
        </w:rPr>
        <w:t>0 Punkte</w:t>
      </w:r>
      <w:r>
        <w:t>: Die Erläuterungen lassen keine ausreichende Qualität erwarten, allgemeine Standards fehlen und es gibt keinen konkreten Projektbezug.</w:t>
      </w:r>
    </w:p>
    <w:p w14:paraId="29D0681A" w14:textId="3E04ABC5" w:rsidR="00EF69F7" w:rsidRPr="00EF69F7" w:rsidRDefault="00EF69F7" w:rsidP="00CB149E">
      <w:pPr>
        <w:rPr>
          <w:b/>
          <w:bCs/>
        </w:rPr>
      </w:pPr>
      <w:r w:rsidRPr="00EF69F7">
        <w:rPr>
          <w:b/>
          <w:bCs/>
        </w:rPr>
        <w:t>Auftragsbezogene Qualität des Projektteams</w:t>
      </w:r>
      <w:r w:rsidR="00DC06FD">
        <w:rPr>
          <w:b/>
          <w:bCs/>
        </w:rPr>
        <w:t xml:space="preserve"> (20 %)</w:t>
      </w:r>
    </w:p>
    <w:p w14:paraId="5AD29EDB" w14:textId="5B1EF5B0" w:rsidR="00EF69F7" w:rsidRDefault="00EF69F7" w:rsidP="00CB149E">
      <w:r>
        <w:t>Der Bieter bzw. die Bieterin sind angehalten, die für das Projekt verantwortlichen Personen</w:t>
      </w:r>
      <w:r w:rsidR="007B59C8">
        <w:t xml:space="preserve"> (Projektleitung, stellv. Projektleitung und Bauleitung)</w:t>
      </w:r>
      <w:r>
        <w:t xml:space="preserve"> im Rahmen der Angebotsabgabe vorzustellen und für diese Referenzen einzureichen. Der Zeitraum der personenbezogenen Referenzen ist nicht begrenzt.</w:t>
      </w:r>
    </w:p>
    <w:p w14:paraId="7E517BF8" w14:textId="5C3FFEA3" w:rsidR="007B59C8" w:rsidRDefault="007B59C8" w:rsidP="00CB149E">
      <w:r>
        <w:t>Die Bewertung ist wie folgt vorgesehen:</w:t>
      </w:r>
    </w:p>
    <w:p w14:paraId="63BAC005" w14:textId="196CEC16" w:rsidR="007B59C8" w:rsidRPr="007B59C8" w:rsidRDefault="007B59C8" w:rsidP="007B59C8">
      <w:pPr>
        <w:pStyle w:val="Listenabsatz"/>
        <w:numPr>
          <w:ilvl w:val="1"/>
          <w:numId w:val="11"/>
        </w:numPr>
      </w:pPr>
      <w:r w:rsidRPr="007B59C8">
        <w:rPr>
          <w:b/>
          <w:bCs/>
        </w:rPr>
        <w:lastRenderedPageBreak/>
        <w:t>3 Punkte:</w:t>
      </w:r>
      <w:r w:rsidRPr="007B59C8">
        <w:t xml:space="preserve"> Die vorgesehene Person verfügt über mindestens 5 Jahre Berufserfahrung als Projektleitung</w:t>
      </w:r>
      <w:r>
        <w:t xml:space="preserve"> oder stellv. Projektleitung bzw. als verantwortliche Bauleitung</w:t>
      </w:r>
      <w:r w:rsidRPr="007B59C8">
        <w:t xml:space="preserve"> und kann mindestens eine vergleichbare persönliche Referenz vorweisen.</w:t>
      </w:r>
      <w:r>
        <w:t xml:space="preserve"> Die stellv. Projektleitung muss über eine generelle Berufserfahrung von mindestens 5 Jahren verfügen, dabei muss diese nicht in projektleitender Funktion nachgewiesen werden.</w:t>
      </w:r>
    </w:p>
    <w:p w14:paraId="62808471" w14:textId="63D7A974" w:rsidR="007B59C8" w:rsidRPr="007B59C8" w:rsidRDefault="007B59C8" w:rsidP="007B59C8">
      <w:pPr>
        <w:pStyle w:val="Listenabsatz"/>
        <w:numPr>
          <w:ilvl w:val="1"/>
          <w:numId w:val="11"/>
        </w:numPr>
      </w:pPr>
      <w:r w:rsidRPr="007B59C8">
        <w:rPr>
          <w:b/>
          <w:bCs/>
        </w:rPr>
        <w:t>2 Punkte:</w:t>
      </w:r>
      <w:r w:rsidRPr="007B59C8">
        <w:t xml:space="preserve"> Die vorgesehen Person verfügt über mindestens 3 Jahre Berufserfahrung als Projektleitung </w:t>
      </w:r>
      <w:r>
        <w:t>oder stellv. Projektleitung bzw. als verantwortliche Bauleitung</w:t>
      </w:r>
      <w:r w:rsidRPr="007B59C8">
        <w:t xml:space="preserve"> und kann mindestens eine vergleichbare persönliche Referenz vorweisen. </w:t>
      </w:r>
      <w:r>
        <w:t>Die stellv. Projektleitung muss über eine generelle Berufserfahrung von mindestens 3 Jahren verfügen, dabei muss diese nicht in projektleitender Funktion nachgewiesen werden.</w:t>
      </w:r>
    </w:p>
    <w:p w14:paraId="16D833D0" w14:textId="49E1E3C6" w:rsidR="007B59C8" w:rsidRPr="007B59C8" w:rsidRDefault="007B59C8" w:rsidP="007B59C8">
      <w:pPr>
        <w:pStyle w:val="Listenabsatz"/>
        <w:numPr>
          <w:ilvl w:val="1"/>
          <w:numId w:val="11"/>
        </w:numPr>
      </w:pPr>
      <w:r w:rsidRPr="007B59C8">
        <w:rPr>
          <w:b/>
          <w:bCs/>
        </w:rPr>
        <w:t>1 Punkt:</w:t>
      </w:r>
      <w:r w:rsidRPr="007B59C8">
        <w:t xml:space="preserve"> Die vorgesehen Person verfügt über weniger als 3 Jahre Berufserfahrung als Projektleitung </w:t>
      </w:r>
      <w:r>
        <w:t>oder stellv. Projektleitung bzw. als verantwortliche Bauleitung</w:t>
      </w:r>
      <w:r w:rsidRPr="007B59C8">
        <w:t xml:space="preserve"> und kann mindestens eine vergleichbare persönliche Referenz vorweisen.</w:t>
      </w:r>
    </w:p>
    <w:p w14:paraId="1F734162" w14:textId="7F485E8B" w:rsidR="007B59C8" w:rsidRPr="007B59C8" w:rsidRDefault="007B59C8" w:rsidP="007B59C8">
      <w:pPr>
        <w:pStyle w:val="Listenabsatz"/>
        <w:numPr>
          <w:ilvl w:val="1"/>
          <w:numId w:val="11"/>
        </w:numPr>
      </w:pPr>
      <w:r w:rsidRPr="007B59C8">
        <w:rPr>
          <w:b/>
          <w:bCs/>
        </w:rPr>
        <w:t>0 Punkte:</w:t>
      </w:r>
      <w:r w:rsidRPr="007B59C8">
        <w:t xml:space="preserve"> Die vorgesehen Person kann keine vergleichbare persönliche Referenz vorweisen.</w:t>
      </w:r>
    </w:p>
    <w:p w14:paraId="38ED8110" w14:textId="478723F4" w:rsidR="00EF69F7" w:rsidRPr="007B59C8" w:rsidRDefault="00EF69F7" w:rsidP="00CB149E">
      <w:pPr>
        <w:rPr>
          <w:b/>
          <w:bCs/>
        </w:rPr>
      </w:pPr>
      <w:r w:rsidRPr="007B59C8">
        <w:rPr>
          <w:b/>
          <w:bCs/>
        </w:rPr>
        <w:t>Konzeptqualität</w:t>
      </w:r>
      <w:r w:rsidR="00DC06FD">
        <w:rPr>
          <w:b/>
          <w:bCs/>
        </w:rPr>
        <w:t xml:space="preserve"> (50 %)</w:t>
      </w:r>
    </w:p>
    <w:p w14:paraId="1A302DA5" w14:textId="6BDEF8AF" w:rsidR="007B59C8" w:rsidRDefault="007B59C8" w:rsidP="00CB149E">
      <w:r>
        <w:t>Im Rahmen der Konzeptqualität werden Erläuterungen zum Vorgehen im Rahmen des Kostenmanagements, Terminmanagement und Qualitätsmanagements erwartet. Dabei ist ein Projektbezug für jedes Kriterium herzustellen. Es soll für das konkrete Projekt das Herangehen beschrieben werden und wie die Anforderungen an Kosten, Termine und Qualitäten für diesen speziellen Auftraggeber sichergestellt werden.</w:t>
      </w:r>
    </w:p>
    <w:p w14:paraId="2D71DA2F" w14:textId="1A28CB86" w:rsidR="007B59C8" w:rsidRPr="007B59C8" w:rsidRDefault="007B59C8" w:rsidP="007B59C8">
      <w:pPr>
        <w:pStyle w:val="Listenabsatz"/>
        <w:numPr>
          <w:ilvl w:val="1"/>
          <w:numId w:val="11"/>
        </w:numPr>
      </w:pPr>
      <w:r w:rsidRPr="007B59C8">
        <w:rPr>
          <w:b/>
          <w:bCs/>
        </w:rPr>
        <w:t>3 Punkte:</w:t>
      </w:r>
      <w:r w:rsidRPr="007B59C8">
        <w:t xml:space="preserve"> Die Erläuterungen lassen eine sehr hohe Qualität erwarten, übersteigen den allgemeinen Standard und weisen einen konkreten Projektbezug auf.</w:t>
      </w:r>
    </w:p>
    <w:p w14:paraId="03CC0875" w14:textId="77777777" w:rsidR="007B59C8" w:rsidRPr="007B59C8" w:rsidRDefault="007B59C8" w:rsidP="007B59C8">
      <w:pPr>
        <w:pStyle w:val="Listenabsatz"/>
        <w:numPr>
          <w:ilvl w:val="1"/>
          <w:numId w:val="11"/>
        </w:numPr>
      </w:pPr>
      <w:r w:rsidRPr="007B59C8">
        <w:rPr>
          <w:b/>
          <w:bCs/>
        </w:rPr>
        <w:t>2 Punkte:</w:t>
      </w:r>
      <w:r w:rsidRPr="007B59C8">
        <w:t xml:space="preserve"> Die Erläuterungen lassen eine gute Qualität erwarten, entsprechen dem allgemeinen Standard und weisen einen konkreten Projektbezug auf.</w:t>
      </w:r>
    </w:p>
    <w:p w14:paraId="456D19A4" w14:textId="77777777" w:rsidR="007B59C8" w:rsidRPr="007B59C8" w:rsidRDefault="007B59C8" w:rsidP="007B59C8">
      <w:pPr>
        <w:pStyle w:val="Listenabsatz"/>
        <w:numPr>
          <w:ilvl w:val="1"/>
          <w:numId w:val="11"/>
        </w:numPr>
      </w:pPr>
      <w:r w:rsidRPr="007B59C8">
        <w:rPr>
          <w:b/>
          <w:bCs/>
        </w:rPr>
        <w:t>1 Punkt:</w:t>
      </w:r>
      <w:r w:rsidRPr="007B59C8">
        <w:t xml:space="preserve"> Die Erläuterungen lassen eine ausreichende Qualität erwarten und weisen einen konkreten Projektbezug auf.</w:t>
      </w:r>
    </w:p>
    <w:p w14:paraId="057D77B5" w14:textId="2A1492B2" w:rsidR="007B59C8" w:rsidRPr="007B59C8" w:rsidRDefault="007B59C8" w:rsidP="007B59C8">
      <w:pPr>
        <w:pStyle w:val="Listenabsatz"/>
        <w:numPr>
          <w:ilvl w:val="1"/>
          <w:numId w:val="11"/>
        </w:numPr>
      </w:pPr>
      <w:r w:rsidRPr="007B59C8">
        <w:rPr>
          <w:b/>
          <w:bCs/>
        </w:rPr>
        <w:t>0 Punkte:</w:t>
      </w:r>
      <w:r w:rsidRPr="007B59C8">
        <w:t xml:space="preserve"> Die Erläuterungen lassen keine ausreichende Qualität erwarten, allgemeine Standards fehlen und es gibt keinen konkreten Projektbezug.</w:t>
      </w:r>
    </w:p>
    <w:p w14:paraId="3D157BAB" w14:textId="6299555A" w:rsidR="00EF69F7" w:rsidRPr="007B59C8" w:rsidRDefault="00EF69F7" w:rsidP="00CB149E">
      <w:pPr>
        <w:rPr>
          <w:b/>
          <w:bCs/>
        </w:rPr>
      </w:pPr>
      <w:r w:rsidRPr="007B59C8">
        <w:rPr>
          <w:b/>
          <w:bCs/>
        </w:rPr>
        <w:t>Honorarangebot</w:t>
      </w:r>
      <w:r w:rsidR="00DC06FD">
        <w:rPr>
          <w:b/>
          <w:bCs/>
        </w:rPr>
        <w:t xml:space="preserve"> (10 %)</w:t>
      </w:r>
    </w:p>
    <w:p w14:paraId="6EF2EC70" w14:textId="7F8E20DE" w:rsidR="00EF69F7" w:rsidRDefault="007B59C8" w:rsidP="00CB149E">
      <w:r>
        <w:t>Bewertet wird das voraussichtliche Gesamthonorar auf Basis der im Honorarformblatt vorläufig benannten anrechenbaren Kosten für die ausgeschriebenen Planungsleistungen unter Berücksichtigung der Grundleistungen, Besonderen Leistungen sowie von Zusätzlichen Leistungen mit einem Stundenumfang von fiktiv je 50 Stunden. Die wertungsrelevante Gesamtsumme des Honorars ist im Honorarangebotsblatt eindeutig markiert.</w:t>
      </w:r>
    </w:p>
    <w:p w14:paraId="54EF9673" w14:textId="47DCE545" w:rsidR="00A52240" w:rsidRDefault="00A52240" w:rsidP="00CB149E">
      <w:r>
        <w:t>Die Bewertung ist wie folgt vorgesehen:</w:t>
      </w:r>
    </w:p>
    <w:p w14:paraId="4A1815E0" w14:textId="3D66FDDE" w:rsidR="007B59C8" w:rsidRDefault="007B59C8" w:rsidP="007B59C8">
      <w:r>
        <w:t xml:space="preserve">Das preisgünstigste </w:t>
      </w:r>
      <w:r w:rsidR="00A52240">
        <w:t>Gesamta</w:t>
      </w:r>
      <w:r>
        <w:t xml:space="preserve">ngebot (brutto inkl. Nebenkosten) erhält 3 Punkte. Höhere Honorarangebote werden prozentual zum Abstand zum günstigsten Angebot abgewertet (Beispiel: Für einen Abstand von 20 % zum günstigsten Angebot erhält der Bietende einen Abzug von 20 % der erreichbaren Punkte, also verbleiben 2,40 Punkte.) Die Punktzahl wird mathematisch auf zwei Nachkommastellen </w:t>
      </w:r>
      <w:r w:rsidR="00A52240">
        <w:t>auf- bzw. ab</w:t>
      </w:r>
      <w:r>
        <w:t>gerundet.</w:t>
      </w:r>
    </w:p>
    <w:p w14:paraId="13D72753" w14:textId="77BAE506" w:rsidR="00FD56B8" w:rsidRDefault="00A52240" w:rsidP="003022AD">
      <w:pPr>
        <w:pStyle w:val="berschrift2"/>
      </w:pPr>
      <w:bookmarkStart w:id="40" w:name="_Toc152767869"/>
      <w:r>
        <w:t>Aufwandsentschädigung</w:t>
      </w:r>
      <w:bookmarkEnd w:id="40"/>
    </w:p>
    <w:p w14:paraId="2909373B" w14:textId="7E5917F0" w:rsidR="00A52240" w:rsidRDefault="00A52240" w:rsidP="00CB149E">
      <w:r>
        <w:t>Eine Aufwandsentschädigung für die Erstellung der Angebote ist nicht vorgesehen.</w:t>
      </w:r>
    </w:p>
    <w:p w14:paraId="645AEE0A" w14:textId="2B35E770" w:rsidR="00A52240" w:rsidRPr="00A52240" w:rsidRDefault="00A52240" w:rsidP="00CB149E">
      <w:pPr>
        <w:rPr>
          <w:i/>
          <w:iCs/>
          <w:color w:val="70AD47" w:themeColor="accent6"/>
        </w:rPr>
      </w:pPr>
      <w:r w:rsidRPr="00A52240">
        <w:rPr>
          <w:i/>
          <w:iCs/>
          <w:color w:val="70AD47" w:themeColor="accent6"/>
        </w:rPr>
        <w:lastRenderedPageBreak/>
        <w:t>Wenn Planungslösungen gefordert werden:</w:t>
      </w:r>
    </w:p>
    <w:p w14:paraId="342DA39E" w14:textId="7D8F5308" w:rsidR="00A52240" w:rsidRDefault="00A52240" w:rsidP="00CB149E">
      <w:r>
        <w:t xml:space="preserve">Jedes Büro, dass ein wertbares Angebot einreicht, erhält eine Aufwandsentschädigung in Höhe von </w:t>
      </w:r>
      <w:r w:rsidRPr="00906CA2">
        <w:rPr>
          <w:highlight w:val="yellow"/>
        </w:rPr>
        <w:t>xxx</w:t>
      </w:r>
      <w:r>
        <w:t xml:space="preserve"> Euro (netto). Bieter</w:t>
      </w:r>
      <w:r w:rsidR="00CD62F7">
        <w:t>innen</w:t>
      </w:r>
      <w:r>
        <w:t xml:space="preserve"> bzw. Bieter</w:t>
      </w:r>
      <w:r w:rsidRPr="00A52240">
        <w:t xml:space="preserve"> mit Geschäftssitz in Deutschland erhalten </w:t>
      </w:r>
      <w:r>
        <w:t>die Entschädigung</w:t>
      </w:r>
      <w:r w:rsidRPr="00A52240">
        <w:t xml:space="preserve"> zzgl. aktuell gültiger Mehrwertsteuer. Ausländische Büros erhalten die Aufwandsentschädigung netto. Die Mehrwertsteuer wird von der </w:t>
      </w:r>
      <w:r>
        <w:t>Auftraggeberschaft</w:t>
      </w:r>
      <w:r w:rsidRPr="00A52240">
        <w:t xml:space="preserve"> in Deutschland abgeführt.</w:t>
      </w:r>
    </w:p>
    <w:p w14:paraId="51684612" w14:textId="6FB2ABFA" w:rsidR="00031AA5" w:rsidRPr="00031AA5" w:rsidRDefault="009F0EAC" w:rsidP="003022AD">
      <w:pPr>
        <w:pStyle w:val="berschrift2"/>
      </w:pPr>
      <w:bookmarkStart w:id="41" w:name="_Toc152767870"/>
      <w:bookmarkStart w:id="42" w:name="_Hlk140497715"/>
      <w:r>
        <w:t>Art, Umfang und Bedingungen der vorgesehenen Beauftragung</w:t>
      </w:r>
      <w:bookmarkEnd w:id="41"/>
    </w:p>
    <w:p w14:paraId="4BF6269B" w14:textId="19ADBF0E" w:rsidR="00D50938" w:rsidRDefault="00D50938" w:rsidP="00563955">
      <w:bookmarkStart w:id="43" w:name="_Hlk152059145"/>
      <w:r>
        <w:t xml:space="preserve">Ziel des Verfahrens ist die Vergabe von </w:t>
      </w:r>
      <w:r w:rsidRPr="00D50938">
        <w:rPr>
          <w:highlight w:val="yellow"/>
        </w:rPr>
        <w:t>xx</w:t>
      </w:r>
      <w:r>
        <w:t xml:space="preserve"> </w:t>
      </w:r>
      <w:r w:rsidRPr="00D50938">
        <w:rPr>
          <w:i/>
          <w:iCs/>
          <w:color w:val="ED7D31" w:themeColor="accent2"/>
        </w:rPr>
        <w:t>(z.B. Objektplanungsleistungen für Gebäude und Innenräume)</w:t>
      </w:r>
      <w:r>
        <w:t>.</w:t>
      </w:r>
    </w:p>
    <w:p w14:paraId="0A831CF6" w14:textId="01C3FE39" w:rsidR="00D50938" w:rsidRDefault="00D50938" w:rsidP="00563955">
      <w:r w:rsidRPr="00D50938">
        <w:rPr>
          <w:highlight w:val="yellow"/>
        </w:rPr>
        <w:t>Beschreibung von ggf. bereits erbrachten Vorleistungen (</w:t>
      </w:r>
      <w:proofErr w:type="gramStart"/>
      <w:r w:rsidRPr="00D50938">
        <w:rPr>
          <w:highlight w:val="yellow"/>
        </w:rPr>
        <w:t>z.B.</w:t>
      </w:r>
      <w:proofErr w:type="gramEnd"/>
      <w:r w:rsidRPr="00D50938">
        <w:rPr>
          <w:highlight w:val="yellow"/>
        </w:rPr>
        <w:t xml:space="preserve"> wenn bereits Planungen bis zum Vorentwurf erbracht wurden).</w:t>
      </w:r>
    </w:p>
    <w:p w14:paraId="5A44325D" w14:textId="56E4EC22" w:rsidR="00563955" w:rsidRDefault="00563955" w:rsidP="00563955">
      <w:r>
        <w:t xml:space="preserve">Folgende </w:t>
      </w:r>
      <w:r w:rsidR="00D50938">
        <w:t>Grundl</w:t>
      </w:r>
      <w:r>
        <w:t xml:space="preserve">eistungen </w:t>
      </w:r>
      <w:r w:rsidR="000F3260">
        <w:t>werden</w:t>
      </w:r>
      <w:r>
        <w:t xml:space="preserve"> </w:t>
      </w:r>
      <w:r w:rsidR="00D50938">
        <w:t xml:space="preserve">im Rahmen dieses Vergabeverfahrens </w:t>
      </w:r>
      <w:r>
        <w:t>vergeben:</w:t>
      </w:r>
    </w:p>
    <w:p w14:paraId="6B3325A4" w14:textId="26D3BEBD" w:rsidR="000F3260" w:rsidRPr="00A52240" w:rsidRDefault="000F3260" w:rsidP="00563955">
      <w:pPr>
        <w:pStyle w:val="Listenabsatz"/>
        <w:numPr>
          <w:ilvl w:val="0"/>
          <w:numId w:val="14"/>
        </w:numPr>
        <w:rPr>
          <w:highlight w:val="yellow"/>
        </w:rPr>
      </w:pPr>
      <w:r w:rsidRPr="00A52240">
        <w:rPr>
          <w:highlight w:val="yellow"/>
        </w:rPr>
        <w:t>Städtebaulicher Entwurf nach AHO Nr. 42 (Honorarzone xx)</w:t>
      </w:r>
      <w:r w:rsidR="00B9426E" w:rsidRPr="00A52240">
        <w:rPr>
          <w:highlight w:val="yellow"/>
        </w:rPr>
        <w:t xml:space="preserve">: </w:t>
      </w:r>
      <w:proofErr w:type="spellStart"/>
      <w:r w:rsidR="00B9426E" w:rsidRPr="00A52240">
        <w:rPr>
          <w:highlight w:val="yellow"/>
        </w:rPr>
        <w:t>Lph</w:t>
      </w:r>
      <w:proofErr w:type="spellEnd"/>
      <w:r w:rsidR="00B9426E" w:rsidRPr="00A52240">
        <w:rPr>
          <w:highlight w:val="yellow"/>
        </w:rPr>
        <w:t xml:space="preserve"> 1-3</w:t>
      </w:r>
    </w:p>
    <w:p w14:paraId="21C527FE" w14:textId="1B13DA43" w:rsidR="007321D4" w:rsidRPr="00A52240" w:rsidRDefault="007321D4" w:rsidP="00563955">
      <w:pPr>
        <w:pStyle w:val="Listenabsatz"/>
        <w:numPr>
          <w:ilvl w:val="0"/>
          <w:numId w:val="14"/>
        </w:numPr>
        <w:rPr>
          <w:highlight w:val="yellow"/>
        </w:rPr>
      </w:pPr>
      <w:r w:rsidRPr="00A52240">
        <w:rPr>
          <w:highlight w:val="yellow"/>
        </w:rPr>
        <w:t xml:space="preserve">Landschaftsplanung Grünordnungsplan nach § 24 HOAI (Honorarzone xx): </w:t>
      </w:r>
      <w:proofErr w:type="spellStart"/>
      <w:r w:rsidRPr="00A52240">
        <w:rPr>
          <w:highlight w:val="yellow"/>
        </w:rPr>
        <w:t>Lph</w:t>
      </w:r>
      <w:proofErr w:type="spellEnd"/>
      <w:r w:rsidRPr="00A52240">
        <w:rPr>
          <w:highlight w:val="yellow"/>
        </w:rPr>
        <w:t xml:space="preserve"> 1-4</w:t>
      </w:r>
    </w:p>
    <w:p w14:paraId="66635ADB" w14:textId="4B22916E" w:rsidR="00563955" w:rsidRPr="00A52240" w:rsidRDefault="00563955" w:rsidP="00563955">
      <w:pPr>
        <w:pStyle w:val="Listenabsatz"/>
        <w:numPr>
          <w:ilvl w:val="0"/>
          <w:numId w:val="14"/>
        </w:numPr>
        <w:rPr>
          <w:highlight w:val="yellow"/>
        </w:rPr>
      </w:pPr>
      <w:r w:rsidRPr="00A52240">
        <w:rPr>
          <w:highlight w:val="yellow"/>
        </w:rPr>
        <w:t>Objektplanung Gebäude und Innenräume nach § 34 HOAI</w:t>
      </w:r>
      <w:r w:rsidR="00EB5560" w:rsidRPr="00A52240">
        <w:rPr>
          <w:highlight w:val="yellow"/>
        </w:rPr>
        <w:t xml:space="preserve"> (Honorarzone xx</w:t>
      </w:r>
      <w:r w:rsidR="00B9426E" w:rsidRPr="00A52240">
        <w:rPr>
          <w:highlight w:val="yellow"/>
        </w:rPr>
        <w:t xml:space="preserve">): </w:t>
      </w:r>
      <w:proofErr w:type="spellStart"/>
      <w:r w:rsidR="00B9426E" w:rsidRPr="00A52240">
        <w:rPr>
          <w:highlight w:val="yellow"/>
        </w:rPr>
        <w:t>Lph</w:t>
      </w:r>
      <w:proofErr w:type="spellEnd"/>
      <w:r w:rsidR="00B9426E" w:rsidRPr="00A52240">
        <w:rPr>
          <w:highlight w:val="yellow"/>
        </w:rPr>
        <w:t xml:space="preserve"> 1-9</w:t>
      </w:r>
    </w:p>
    <w:p w14:paraId="2C88433D" w14:textId="6DD50AC2" w:rsidR="00EB5560" w:rsidRPr="00A52240" w:rsidRDefault="00EB5560" w:rsidP="00563955">
      <w:pPr>
        <w:pStyle w:val="Listenabsatz"/>
        <w:numPr>
          <w:ilvl w:val="0"/>
          <w:numId w:val="14"/>
        </w:numPr>
        <w:rPr>
          <w:highlight w:val="yellow"/>
        </w:rPr>
      </w:pPr>
      <w:r w:rsidRPr="00A52240">
        <w:rPr>
          <w:highlight w:val="yellow"/>
        </w:rPr>
        <w:t>Objektplanung Freianlagen nach § 39 HOAI (Honorarzone xx)</w:t>
      </w:r>
      <w:r w:rsidR="00B9426E" w:rsidRPr="00A52240">
        <w:rPr>
          <w:highlight w:val="yellow"/>
        </w:rPr>
        <w:t xml:space="preserve">: </w:t>
      </w:r>
      <w:proofErr w:type="spellStart"/>
      <w:r w:rsidR="00B9426E" w:rsidRPr="00A52240">
        <w:rPr>
          <w:highlight w:val="yellow"/>
        </w:rPr>
        <w:t>Lph</w:t>
      </w:r>
      <w:proofErr w:type="spellEnd"/>
      <w:r w:rsidR="00B9426E" w:rsidRPr="00A52240">
        <w:rPr>
          <w:highlight w:val="yellow"/>
        </w:rPr>
        <w:t xml:space="preserve"> 1-9</w:t>
      </w:r>
    </w:p>
    <w:p w14:paraId="244411E5" w14:textId="54413F94" w:rsidR="00EB5560" w:rsidRPr="00A52240" w:rsidRDefault="00EB5560" w:rsidP="00563955">
      <w:pPr>
        <w:pStyle w:val="Listenabsatz"/>
        <w:numPr>
          <w:ilvl w:val="0"/>
          <w:numId w:val="14"/>
        </w:numPr>
        <w:rPr>
          <w:highlight w:val="yellow"/>
        </w:rPr>
      </w:pPr>
      <w:r w:rsidRPr="00A52240">
        <w:rPr>
          <w:highlight w:val="yellow"/>
        </w:rPr>
        <w:t>Fachplanung Technische Ausrüstung nach § 55 HOAI</w:t>
      </w:r>
      <w:r w:rsidR="00A52240">
        <w:rPr>
          <w:highlight w:val="yellow"/>
        </w:rPr>
        <w:t xml:space="preserve"> (Honorarzone xx)</w:t>
      </w:r>
      <w:r w:rsidR="00B9426E" w:rsidRPr="00A52240">
        <w:rPr>
          <w:highlight w:val="yellow"/>
        </w:rPr>
        <w:t xml:space="preserve">: </w:t>
      </w:r>
      <w:proofErr w:type="spellStart"/>
      <w:r w:rsidR="00B9426E" w:rsidRPr="00A52240">
        <w:rPr>
          <w:highlight w:val="yellow"/>
        </w:rPr>
        <w:t>Lph</w:t>
      </w:r>
      <w:proofErr w:type="spellEnd"/>
      <w:r w:rsidR="00B9426E" w:rsidRPr="00A52240">
        <w:rPr>
          <w:highlight w:val="yellow"/>
        </w:rPr>
        <w:t xml:space="preserve"> 1-9</w:t>
      </w:r>
    </w:p>
    <w:p w14:paraId="1A0CFF12" w14:textId="6F8CD75F" w:rsidR="00EB5560" w:rsidRPr="00A52240" w:rsidRDefault="00EB5560" w:rsidP="00563955">
      <w:pPr>
        <w:pStyle w:val="Listenabsatz"/>
        <w:numPr>
          <w:ilvl w:val="0"/>
          <w:numId w:val="14"/>
        </w:numPr>
        <w:rPr>
          <w:highlight w:val="yellow"/>
        </w:rPr>
      </w:pPr>
      <w:r w:rsidRPr="00A52240">
        <w:rPr>
          <w:highlight w:val="yellow"/>
        </w:rPr>
        <w:t>Fachplanung Tragwerksplanung nach § 46 HOAI</w:t>
      </w:r>
      <w:r w:rsidR="00A52240">
        <w:rPr>
          <w:highlight w:val="yellow"/>
        </w:rPr>
        <w:t xml:space="preserve"> (Honorarzone xx)</w:t>
      </w:r>
      <w:r w:rsidR="00B9426E" w:rsidRPr="00A52240">
        <w:rPr>
          <w:highlight w:val="yellow"/>
        </w:rPr>
        <w:t xml:space="preserve">: </w:t>
      </w:r>
      <w:proofErr w:type="spellStart"/>
      <w:r w:rsidR="00B9426E" w:rsidRPr="00A52240">
        <w:rPr>
          <w:highlight w:val="yellow"/>
        </w:rPr>
        <w:t>Lph</w:t>
      </w:r>
      <w:proofErr w:type="spellEnd"/>
      <w:r w:rsidR="00B9426E" w:rsidRPr="00A52240">
        <w:rPr>
          <w:highlight w:val="yellow"/>
        </w:rPr>
        <w:t xml:space="preserve"> 1-9</w:t>
      </w:r>
    </w:p>
    <w:p w14:paraId="1C1E9072" w14:textId="4E7843EA" w:rsidR="00EB5560" w:rsidRPr="00A52240" w:rsidRDefault="00EB5560" w:rsidP="00563955">
      <w:pPr>
        <w:pStyle w:val="Listenabsatz"/>
        <w:numPr>
          <w:ilvl w:val="0"/>
          <w:numId w:val="14"/>
        </w:numPr>
        <w:rPr>
          <w:highlight w:val="yellow"/>
        </w:rPr>
      </w:pPr>
      <w:r w:rsidRPr="00A52240">
        <w:rPr>
          <w:highlight w:val="yellow"/>
        </w:rPr>
        <w:t>Beratungsleistungen Bauphysik nach Anlage 1.2 HOAI</w:t>
      </w:r>
      <w:r w:rsidR="00D50938">
        <w:rPr>
          <w:highlight w:val="yellow"/>
        </w:rPr>
        <w:t xml:space="preserve"> (Honorarzone xx)</w:t>
      </w:r>
      <w:r w:rsidR="00B9426E" w:rsidRPr="00A52240">
        <w:rPr>
          <w:highlight w:val="yellow"/>
        </w:rPr>
        <w:t xml:space="preserve">: </w:t>
      </w:r>
      <w:proofErr w:type="spellStart"/>
      <w:r w:rsidR="00B9426E" w:rsidRPr="00A52240">
        <w:rPr>
          <w:highlight w:val="yellow"/>
        </w:rPr>
        <w:t>Lph</w:t>
      </w:r>
      <w:proofErr w:type="spellEnd"/>
      <w:r w:rsidR="00B9426E" w:rsidRPr="00A52240">
        <w:rPr>
          <w:highlight w:val="yellow"/>
        </w:rPr>
        <w:t xml:space="preserve"> 1-9</w:t>
      </w:r>
    </w:p>
    <w:p w14:paraId="3E831731" w14:textId="76D2485D" w:rsidR="00EB5560" w:rsidRDefault="00EB5560" w:rsidP="00EB5560">
      <w:r w:rsidRPr="00B9426E">
        <w:rPr>
          <w:i/>
          <w:iCs/>
          <w:color w:val="ED7D31" w:themeColor="accent2"/>
        </w:rPr>
        <w:t xml:space="preserve">Die Vergabe der Leistungen ist in Form eines Stufenvertrags vorgesehen (Stufe 1: </w:t>
      </w:r>
      <w:proofErr w:type="spellStart"/>
      <w:r w:rsidRPr="00B9426E">
        <w:rPr>
          <w:i/>
          <w:iCs/>
          <w:color w:val="ED7D31" w:themeColor="accent2"/>
        </w:rPr>
        <w:t>L</w:t>
      </w:r>
      <w:r w:rsidR="00B9426E" w:rsidRPr="00B9426E">
        <w:rPr>
          <w:i/>
          <w:iCs/>
          <w:color w:val="ED7D31" w:themeColor="accent2"/>
        </w:rPr>
        <w:t>ph</w:t>
      </w:r>
      <w:proofErr w:type="spellEnd"/>
      <w:r w:rsidRPr="00B9426E">
        <w:rPr>
          <w:i/>
          <w:iCs/>
          <w:color w:val="ED7D31" w:themeColor="accent2"/>
        </w:rPr>
        <w:t xml:space="preserve"> 1-4; Stufe 2: </w:t>
      </w:r>
      <w:proofErr w:type="spellStart"/>
      <w:r w:rsidRPr="00B9426E">
        <w:rPr>
          <w:i/>
          <w:iCs/>
          <w:color w:val="ED7D31" w:themeColor="accent2"/>
        </w:rPr>
        <w:t>L</w:t>
      </w:r>
      <w:r w:rsidR="00B9426E" w:rsidRPr="00B9426E">
        <w:rPr>
          <w:i/>
          <w:iCs/>
          <w:color w:val="ED7D31" w:themeColor="accent2"/>
        </w:rPr>
        <w:t>ph</w:t>
      </w:r>
      <w:proofErr w:type="spellEnd"/>
      <w:r w:rsidRPr="00B9426E">
        <w:rPr>
          <w:i/>
          <w:iCs/>
          <w:color w:val="ED7D31" w:themeColor="accent2"/>
        </w:rPr>
        <w:t xml:space="preserve"> 5; Stufe 3: </w:t>
      </w:r>
      <w:proofErr w:type="spellStart"/>
      <w:r w:rsidRPr="00B9426E">
        <w:rPr>
          <w:i/>
          <w:iCs/>
          <w:color w:val="ED7D31" w:themeColor="accent2"/>
        </w:rPr>
        <w:t>L</w:t>
      </w:r>
      <w:r w:rsidR="00B9426E" w:rsidRPr="00B9426E">
        <w:rPr>
          <w:i/>
          <w:iCs/>
          <w:color w:val="ED7D31" w:themeColor="accent2"/>
        </w:rPr>
        <w:t>ph</w:t>
      </w:r>
      <w:proofErr w:type="spellEnd"/>
      <w:r w:rsidRPr="00B9426E">
        <w:rPr>
          <w:i/>
          <w:iCs/>
          <w:color w:val="ED7D31" w:themeColor="accent2"/>
        </w:rPr>
        <w:t xml:space="preserve"> 6-9).</w:t>
      </w:r>
    </w:p>
    <w:p w14:paraId="5E132674" w14:textId="3A330EF0" w:rsidR="008E71FD" w:rsidRDefault="008E71FD" w:rsidP="00EB5560">
      <w:r>
        <w:t>Grundlage der Honorargestaltung im Falle eines Auftrages ist die derzeitige Fassung der Honorarordnung für Architekten und Ingenieure (HOAI 2021).</w:t>
      </w:r>
    </w:p>
    <w:p w14:paraId="3EC5DB33" w14:textId="6B4EF634" w:rsidR="00D50938" w:rsidRDefault="00D50938" w:rsidP="00EB5560">
      <w:r>
        <w:t>Auftragsbestandteil sind neben den o.g. Grundleistungen die folgenden Besonderen Leistungen, welche pauschal anzubieten sind.</w:t>
      </w:r>
    </w:p>
    <w:p w14:paraId="58FBD8ED" w14:textId="74C0DA26" w:rsidR="00D50938" w:rsidRDefault="00D50938" w:rsidP="00EB5560">
      <w:r>
        <w:t>Leistungsphase 1:</w:t>
      </w:r>
    </w:p>
    <w:p w14:paraId="69089966" w14:textId="1E153248" w:rsidR="00D50938" w:rsidRPr="00D50938" w:rsidRDefault="00D50938" w:rsidP="00D50938">
      <w:pPr>
        <w:pStyle w:val="Listenabsatz"/>
        <w:numPr>
          <w:ilvl w:val="1"/>
          <w:numId w:val="11"/>
        </w:numPr>
        <w:rPr>
          <w:highlight w:val="yellow"/>
        </w:rPr>
      </w:pPr>
      <w:r w:rsidRPr="00D50938">
        <w:rPr>
          <w:highlight w:val="yellow"/>
        </w:rPr>
        <w:t>xx</w:t>
      </w:r>
    </w:p>
    <w:p w14:paraId="0FE81729" w14:textId="17B1B6DE" w:rsidR="00D50938" w:rsidRDefault="00D50938" w:rsidP="00D50938">
      <w:r>
        <w:t>Leistungsphase 2:</w:t>
      </w:r>
    </w:p>
    <w:p w14:paraId="685D5A0F" w14:textId="0D28B180" w:rsidR="00D50938" w:rsidRPr="00D50938" w:rsidRDefault="00D50938" w:rsidP="00D50938">
      <w:pPr>
        <w:pStyle w:val="Listenabsatz"/>
        <w:numPr>
          <w:ilvl w:val="1"/>
          <w:numId w:val="11"/>
        </w:numPr>
        <w:rPr>
          <w:highlight w:val="yellow"/>
        </w:rPr>
      </w:pPr>
      <w:r w:rsidRPr="00D50938">
        <w:rPr>
          <w:highlight w:val="yellow"/>
        </w:rPr>
        <w:t>xx</w:t>
      </w:r>
    </w:p>
    <w:p w14:paraId="1E69027D" w14:textId="2B415176" w:rsidR="00D50938" w:rsidRDefault="00D50938" w:rsidP="00EB5560">
      <w:pPr>
        <w:rPr>
          <w:i/>
          <w:iCs/>
          <w:color w:val="ED7D31" w:themeColor="accent2"/>
        </w:rPr>
      </w:pPr>
      <w:r w:rsidRPr="00D50938">
        <w:rPr>
          <w:i/>
          <w:iCs/>
          <w:color w:val="ED7D31" w:themeColor="accent2"/>
        </w:rPr>
        <w:t xml:space="preserve">Hinweis: Es sollten alle Besonderen Leistungen nach Leistungsphasen aufgegliedert dargestellt und beschrieben werden, sofern dies nicht im Vertrag selbst erfolgt. Besondere Leistungen sollten so definiert werden, dass sie von den Bietern mit ausreichender Sicherheit kalkuliert werden können. Leistungen wie „Prüfen von Nebenangeboten“ sind zu unkonkret, da nicht vorhersehbar ist, </w:t>
      </w:r>
      <w:proofErr w:type="spellStart"/>
      <w:r w:rsidRPr="00D50938">
        <w:rPr>
          <w:i/>
          <w:iCs/>
          <w:color w:val="ED7D31" w:themeColor="accent2"/>
        </w:rPr>
        <w:t>wieviele</w:t>
      </w:r>
      <w:proofErr w:type="spellEnd"/>
      <w:r w:rsidRPr="00D50938">
        <w:rPr>
          <w:i/>
          <w:iCs/>
          <w:color w:val="ED7D31" w:themeColor="accent2"/>
        </w:rPr>
        <w:t xml:space="preserve"> Nebenangebote geprüft werden müssen. Es sollte in einem solchen Fall eine Angabe „je Angebot“ gefordert werden.</w:t>
      </w:r>
    </w:p>
    <w:bookmarkEnd w:id="43"/>
    <w:p w14:paraId="1EADCBD9" w14:textId="50669F55" w:rsidR="00D50938" w:rsidRDefault="00D50938" w:rsidP="00D50938">
      <w:r>
        <w:t>Folgende weitere Planer</w:t>
      </w:r>
      <w:r w:rsidR="00F64D15">
        <w:t>*innen</w:t>
      </w:r>
      <w:r>
        <w:t xml:space="preserve"> werden für das Planungsteam nach heutiger Einschätzung zusätzlich zum in diesem Verfahren ausgeschriebenen Planungsbüro benötigt:</w:t>
      </w:r>
    </w:p>
    <w:p w14:paraId="245D6C63" w14:textId="54EBC6C3" w:rsidR="00D50938" w:rsidRPr="00F64D15" w:rsidRDefault="00D50938" w:rsidP="00D50938">
      <w:pPr>
        <w:pStyle w:val="Listenabsatz"/>
        <w:numPr>
          <w:ilvl w:val="1"/>
          <w:numId w:val="11"/>
        </w:numPr>
        <w:rPr>
          <w:highlight w:val="yellow"/>
        </w:rPr>
      </w:pPr>
      <w:r w:rsidRPr="00F64D15">
        <w:rPr>
          <w:highlight w:val="yellow"/>
        </w:rPr>
        <w:t>Objektplanung Freianlagen</w:t>
      </w:r>
    </w:p>
    <w:p w14:paraId="17494146" w14:textId="2FA33CBA" w:rsidR="00D50938" w:rsidRPr="00F64D15" w:rsidRDefault="00D50938" w:rsidP="00D50938">
      <w:pPr>
        <w:pStyle w:val="Listenabsatz"/>
        <w:numPr>
          <w:ilvl w:val="1"/>
          <w:numId w:val="11"/>
        </w:numPr>
        <w:rPr>
          <w:highlight w:val="yellow"/>
        </w:rPr>
      </w:pPr>
      <w:r w:rsidRPr="00F64D15">
        <w:rPr>
          <w:highlight w:val="yellow"/>
        </w:rPr>
        <w:t>Fachplanung für Technische Ausrüstung (ALG 1-3 und 7-8)</w:t>
      </w:r>
    </w:p>
    <w:p w14:paraId="7059E402" w14:textId="1B761C58" w:rsidR="00D50938" w:rsidRPr="00F64D15" w:rsidRDefault="00D50938" w:rsidP="00D50938">
      <w:pPr>
        <w:pStyle w:val="Listenabsatz"/>
        <w:numPr>
          <w:ilvl w:val="1"/>
          <w:numId w:val="11"/>
        </w:numPr>
        <w:rPr>
          <w:highlight w:val="yellow"/>
        </w:rPr>
      </w:pPr>
      <w:r w:rsidRPr="00F64D15">
        <w:rPr>
          <w:highlight w:val="yellow"/>
        </w:rPr>
        <w:t>Fachplanung für Technische Ausrüstung (ALG 4-6)</w:t>
      </w:r>
    </w:p>
    <w:p w14:paraId="438D08CD" w14:textId="726E50C6" w:rsidR="00D50938" w:rsidRPr="00F64D15" w:rsidRDefault="00D50938" w:rsidP="00D50938">
      <w:pPr>
        <w:pStyle w:val="Listenabsatz"/>
        <w:numPr>
          <w:ilvl w:val="1"/>
          <w:numId w:val="11"/>
        </w:numPr>
        <w:rPr>
          <w:highlight w:val="yellow"/>
        </w:rPr>
      </w:pPr>
      <w:r w:rsidRPr="00F64D15">
        <w:rPr>
          <w:highlight w:val="yellow"/>
        </w:rPr>
        <w:t>Fachplanung für Tragwerksplanung</w:t>
      </w:r>
    </w:p>
    <w:p w14:paraId="149785DB" w14:textId="67230CE4" w:rsidR="00D50938" w:rsidRPr="00F64D15" w:rsidRDefault="00F64D15" w:rsidP="00D50938">
      <w:pPr>
        <w:pStyle w:val="Listenabsatz"/>
        <w:numPr>
          <w:ilvl w:val="1"/>
          <w:numId w:val="11"/>
        </w:numPr>
        <w:rPr>
          <w:highlight w:val="yellow"/>
        </w:rPr>
      </w:pPr>
      <w:r>
        <w:rPr>
          <w:highlight w:val="yellow"/>
        </w:rPr>
        <w:lastRenderedPageBreak/>
        <w:t xml:space="preserve">Beratungsleistung </w:t>
      </w:r>
      <w:r w:rsidR="00D50938" w:rsidRPr="00F64D15">
        <w:rPr>
          <w:highlight w:val="yellow"/>
        </w:rPr>
        <w:t>Bauphysik Wärmeschutz</w:t>
      </w:r>
    </w:p>
    <w:p w14:paraId="13F6CCD2" w14:textId="45726370" w:rsidR="00D50938" w:rsidRPr="00F64D15" w:rsidRDefault="00F64D15" w:rsidP="00D50938">
      <w:pPr>
        <w:pStyle w:val="Listenabsatz"/>
        <w:numPr>
          <w:ilvl w:val="1"/>
          <w:numId w:val="11"/>
        </w:numPr>
        <w:rPr>
          <w:highlight w:val="yellow"/>
        </w:rPr>
      </w:pPr>
      <w:r>
        <w:rPr>
          <w:highlight w:val="yellow"/>
        </w:rPr>
        <w:t xml:space="preserve">Beratungsleistung </w:t>
      </w:r>
      <w:r w:rsidR="00D50938" w:rsidRPr="00F64D15">
        <w:rPr>
          <w:highlight w:val="yellow"/>
        </w:rPr>
        <w:t>Bauphysik Schallschutz</w:t>
      </w:r>
    </w:p>
    <w:p w14:paraId="7E1C58D8" w14:textId="573119BD" w:rsidR="00D50938" w:rsidRPr="00F64D15" w:rsidRDefault="00D50938" w:rsidP="00D50938">
      <w:pPr>
        <w:pStyle w:val="Listenabsatz"/>
        <w:numPr>
          <w:ilvl w:val="1"/>
          <w:numId w:val="11"/>
        </w:numPr>
        <w:rPr>
          <w:highlight w:val="yellow"/>
        </w:rPr>
      </w:pPr>
      <w:r w:rsidRPr="00F64D15">
        <w:rPr>
          <w:highlight w:val="yellow"/>
        </w:rPr>
        <w:t>Vermessungsleistungen</w:t>
      </w:r>
    </w:p>
    <w:p w14:paraId="20895E64" w14:textId="73ACA581" w:rsidR="00D50938" w:rsidRPr="00F64D15" w:rsidRDefault="00D50938" w:rsidP="00D50938">
      <w:pPr>
        <w:pStyle w:val="Listenabsatz"/>
        <w:numPr>
          <w:ilvl w:val="1"/>
          <w:numId w:val="11"/>
        </w:numPr>
        <w:rPr>
          <w:highlight w:val="yellow"/>
        </w:rPr>
      </w:pPr>
      <w:r w:rsidRPr="00F64D15">
        <w:rPr>
          <w:highlight w:val="yellow"/>
        </w:rPr>
        <w:t>Brandschutzplanung</w:t>
      </w:r>
    </w:p>
    <w:p w14:paraId="6767E0E6" w14:textId="21F0D835" w:rsidR="00D50938" w:rsidRPr="00F64D15" w:rsidRDefault="00D50938" w:rsidP="00D50938">
      <w:pPr>
        <w:pStyle w:val="Listenabsatz"/>
        <w:numPr>
          <w:ilvl w:val="1"/>
          <w:numId w:val="11"/>
        </w:numPr>
        <w:rPr>
          <w:highlight w:val="yellow"/>
        </w:rPr>
      </w:pPr>
      <w:r w:rsidRPr="00F64D15">
        <w:rPr>
          <w:highlight w:val="yellow"/>
        </w:rPr>
        <w:t>Baugrunduntersuchung</w:t>
      </w:r>
    </w:p>
    <w:p w14:paraId="32F187A8" w14:textId="3F97CC97" w:rsidR="00D50938" w:rsidRPr="00D50938" w:rsidRDefault="00D50938" w:rsidP="00D50938">
      <w:r>
        <w:t>Die vorgenannten Leistungen werden in jeweils separaten Vergabeverfahren ausgeschrieben.</w:t>
      </w:r>
      <w:r w:rsidR="00F64D15">
        <w:t xml:space="preserve"> Ziel ist die zeitgleiche Beauftragung aller Mitglieder des Planungsteams.</w:t>
      </w:r>
    </w:p>
    <w:p w14:paraId="5BC6643C" w14:textId="2B2E93A2" w:rsidR="008E71FD" w:rsidRDefault="008E71FD" w:rsidP="00ED6D80">
      <w:pPr>
        <w:pStyle w:val="berschrift2"/>
        <w:ind w:left="709" w:hanging="709"/>
      </w:pPr>
      <w:bookmarkStart w:id="44" w:name="_Toc152767871"/>
      <w:bookmarkEnd w:id="42"/>
      <w:r>
        <w:t>Behandlung von Verfahrensrügen</w:t>
      </w:r>
      <w:bookmarkEnd w:id="44"/>
    </w:p>
    <w:p w14:paraId="4F3F57CF" w14:textId="45E896F6" w:rsidR="008E71FD" w:rsidRDefault="008E71FD" w:rsidP="008E71FD">
      <w:r>
        <w:t xml:space="preserve">Im Anwendungsbereich der VgV sind Vorgehensweise und Fristen für die Einlegung von Rechtsbehelfen in § 160 Absatz 3 GWB festgelegt (siehe </w:t>
      </w:r>
      <w:r w:rsidR="00F64D15">
        <w:t>Auftrags</w:t>
      </w:r>
      <w:r>
        <w:t xml:space="preserve">bekanntmachung zur Einlegung von Rechtsbehelfen). Zuständig ist die Vergabekammer </w:t>
      </w:r>
      <w:r w:rsidRPr="00ED6D80">
        <w:rPr>
          <w:highlight w:val="yellow"/>
        </w:rPr>
        <w:t>xx</w:t>
      </w:r>
      <w:r>
        <w:t>.</w:t>
      </w:r>
    </w:p>
    <w:p w14:paraId="74B33CFD" w14:textId="65C4BD60" w:rsidR="008E71FD" w:rsidRDefault="008E71FD" w:rsidP="00ED6D80">
      <w:pPr>
        <w:pStyle w:val="berschrift2"/>
        <w:ind w:left="709" w:hanging="709"/>
      </w:pPr>
      <w:bookmarkStart w:id="45" w:name="_Toc152767872"/>
      <w:r>
        <w:t>Datenschutz</w:t>
      </w:r>
      <w:bookmarkEnd w:id="45"/>
    </w:p>
    <w:p w14:paraId="1B379C6A" w14:textId="3F7C7051" w:rsidR="008E71FD" w:rsidRDefault="008E71FD" w:rsidP="008E71FD">
      <w:r>
        <w:t xml:space="preserve">Mit </w:t>
      </w:r>
      <w:r w:rsidR="00A31119">
        <w:t>d</w:t>
      </w:r>
      <w:r>
        <w:t xml:space="preserve">er Teilnahme am </w:t>
      </w:r>
      <w:r w:rsidR="00F64D15">
        <w:t>Verfahren</w:t>
      </w:r>
      <w:r>
        <w:t xml:space="preserve"> wird dem betreuenden Büro bzw. der </w:t>
      </w:r>
      <w:r w:rsidR="007321D4">
        <w:t>auslobenden Stelle</w:t>
      </w:r>
      <w:r>
        <w:t xml:space="preserve"> das Recht eingeräumt, personenbezogene Daten zu erheben, für die Dauer des Verfahrens zu speichern und im erforderlichen Umfang in Dokumenten (hier z.B. </w:t>
      </w:r>
      <w:r w:rsidR="00F64D15">
        <w:t>Projektbeschreibung</w:t>
      </w:r>
      <w:r>
        <w:t>, Protokolle von Sitzungen, Vorprüfberichte, Pressemitteilungen, Dokumentation, Vergabe</w:t>
      </w:r>
      <w:r w:rsidR="00F64D15">
        <w:t>vermerk/-akte</w:t>
      </w:r>
      <w:r>
        <w:t>) zu verwenden und zu kommunizieren. Es sind dies:</w:t>
      </w:r>
    </w:p>
    <w:p w14:paraId="3F785491" w14:textId="77777777" w:rsidR="008E71FD" w:rsidRDefault="008E71FD" w:rsidP="00ED6D80">
      <w:pPr>
        <w:pStyle w:val="Listenabsatz"/>
        <w:numPr>
          <w:ilvl w:val="1"/>
          <w:numId w:val="11"/>
        </w:numPr>
      </w:pPr>
      <w:r>
        <w:t>Name, Vorname, Gender, akad. Grad/Titel</w:t>
      </w:r>
    </w:p>
    <w:p w14:paraId="06511226" w14:textId="77777777" w:rsidR="008E71FD" w:rsidRDefault="008E71FD" w:rsidP="00ED6D80">
      <w:pPr>
        <w:pStyle w:val="Listenabsatz"/>
        <w:numPr>
          <w:ilvl w:val="1"/>
          <w:numId w:val="11"/>
        </w:numPr>
      </w:pPr>
      <w:r>
        <w:t>Berufsbezeichnung</w:t>
      </w:r>
    </w:p>
    <w:p w14:paraId="6F31FC9D" w14:textId="77777777" w:rsidR="008E71FD" w:rsidRDefault="008E71FD" w:rsidP="00ED6D80">
      <w:pPr>
        <w:pStyle w:val="Listenabsatz"/>
        <w:numPr>
          <w:ilvl w:val="1"/>
          <w:numId w:val="11"/>
        </w:numPr>
      </w:pPr>
      <w:r>
        <w:t>Organisation</w:t>
      </w:r>
    </w:p>
    <w:p w14:paraId="6BB517CE" w14:textId="77777777" w:rsidR="008E71FD" w:rsidRDefault="008E71FD" w:rsidP="00ED6D80">
      <w:pPr>
        <w:pStyle w:val="Listenabsatz"/>
        <w:numPr>
          <w:ilvl w:val="1"/>
          <w:numId w:val="11"/>
        </w:numPr>
      </w:pPr>
      <w:r>
        <w:t>Anschrift</w:t>
      </w:r>
    </w:p>
    <w:p w14:paraId="1D5F34F2" w14:textId="77777777" w:rsidR="008E71FD" w:rsidRDefault="008E71FD" w:rsidP="00ED6D80">
      <w:pPr>
        <w:pStyle w:val="Listenabsatz"/>
        <w:numPr>
          <w:ilvl w:val="1"/>
          <w:numId w:val="11"/>
        </w:numPr>
      </w:pPr>
      <w:r>
        <w:t>Telefon</w:t>
      </w:r>
    </w:p>
    <w:p w14:paraId="576D3509" w14:textId="687EEC2C" w:rsidR="008E71FD" w:rsidRDefault="008E71FD" w:rsidP="00ED6D80">
      <w:pPr>
        <w:pStyle w:val="Listenabsatz"/>
        <w:numPr>
          <w:ilvl w:val="1"/>
          <w:numId w:val="11"/>
        </w:numPr>
      </w:pPr>
      <w:r>
        <w:t>E-Mail</w:t>
      </w:r>
    </w:p>
    <w:p w14:paraId="52184CC8" w14:textId="10D6DFB7" w:rsidR="00D13036" w:rsidRDefault="00D13036" w:rsidP="00D13036">
      <w:pPr>
        <w:pStyle w:val="berschrift2"/>
      </w:pPr>
      <w:bookmarkStart w:id="46" w:name="_Toc152767873"/>
      <w:r>
        <w:t>Termine</w:t>
      </w:r>
      <w:bookmarkEnd w:id="46"/>
    </w:p>
    <w:p w14:paraId="386D8173" w14:textId="24E08312" w:rsidR="00F64D15" w:rsidRDefault="00F64D15" w:rsidP="00F64D15">
      <w:r>
        <w:t>Die auftraggebende Stelle behält sich Änderungen im Terminablauf vor.</w:t>
      </w:r>
    </w:p>
    <w:p w14:paraId="0F9701D4" w14:textId="01F1E868" w:rsidR="00F64D15" w:rsidRPr="00F64D15" w:rsidRDefault="00F64D15" w:rsidP="00F64D15">
      <w:pPr>
        <w:spacing w:after="0"/>
        <w:rPr>
          <w:i/>
          <w:iCs/>
          <w:color w:val="70AD47" w:themeColor="accent6"/>
        </w:rPr>
      </w:pPr>
      <w:r w:rsidRPr="00F64D15">
        <w:rPr>
          <w:i/>
          <w:iCs/>
          <w:color w:val="70AD47" w:themeColor="accent6"/>
        </w:rPr>
        <w:t>Bei Offenen Verfahren:</w:t>
      </w:r>
    </w:p>
    <w:p w14:paraId="7A9D952B" w14:textId="77777777" w:rsidR="00F64D15" w:rsidRDefault="00F64D15" w:rsidP="00F64D15">
      <w:pPr>
        <w:tabs>
          <w:tab w:val="left" w:pos="4962"/>
        </w:tabs>
        <w:spacing w:after="0"/>
      </w:pPr>
      <w:r>
        <w:t>Absendung der Auftragsbekanntmachung:</w:t>
      </w:r>
      <w:r>
        <w:tab/>
      </w:r>
      <w:r w:rsidRPr="00B9426E">
        <w:rPr>
          <w:highlight w:val="yellow"/>
        </w:rPr>
        <w:t>xx.xx.20xx</w:t>
      </w:r>
    </w:p>
    <w:p w14:paraId="0A7099B8" w14:textId="77777777" w:rsidR="00F64D15" w:rsidRDefault="00F64D15" w:rsidP="00F64D15">
      <w:pPr>
        <w:tabs>
          <w:tab w:val="left" w:pos="4962"/>
        </w:tabs>
        <w:spacing w:after="0"/>
      </w:pPr>
      <w:r>
        <w:t>Rückfragenfrist:</w:t>
      </w:r>
      <w:r>
        <w:tab/>
      </w:r>
      <w:r w:rsidRPr="00B9426E">
        <w:rPr>
          <w:highlight w:val="yellow"/>
        </w:rPr>
        <w:t>xx.xx.20xx</w:t>
      </w:r>
    </w:p>
    <w:p w14:paraId="1CC5EE81" w14:textId="77777777" w:rsidR="00F64D15" w:rsidRDefault="00F64D15" w:rsidP="00F64D15">
      <w:pPr>
        <w:tabs>
          <w:tab w:val="left" w:pos="4962"/>
        </w:tabs>
        <w:spacing w:after="0"/>
      </w:pPr>
      <w:r>
        <w:t>Abgabefrist für verbindliche Angebote:</w:t>
      </w:r>
      <w:r>
        <w:tab/>
      </w:r>
      <w:r w:rsidRPr="00B9426E">
        <w:rPr>
          <w:highlight w:val="yellow"/>
        </w:rPr>
        <w:t>xx.xx.20xx</w:t>
      </w:r>
    </w:p>
    <w:p w14:paraId="60DF5510" w14:textId="2ACA1196" w:rsidR="00D13036" w:rsidRPr="00F64D15" w:rsidRDefault="00F64D15" w:rsidP="00F64D15">
      <w:pPr>
        <w:tabs>
          <w:tab w:val="left" w:pos="4962"/>
        </w:tabs>
        <w:spacing w:after="0"/>
      </w:pPr>
      <w:r w:rsidRPr="00F64D15">
        <w:t>Information an n</w:t>
      </w:r>
      <w:r>
        <w:t>icht berücksichtigte Bieter:</w:t>
      </w:r>
      <w:r w:rsidR="00D13036" w:rsidRPr="00F64D15">
        <w:tab/>
      </w:r>
      <w:r>
        <w:rPr>
          <w:highlight w:val="yellow"/>
        </w:rPr>
        <w:t xml:space="preserve">KW xx </w:t>
      </w:r>
      <w:r w:rsidR="00D13036" w:rsidRPr="00F64D15">
        <w:rPr>
          <w:highlight w:val="yellow"/>
        </w:rPr>
        <w:t>20xx</w:t>
      </w:r>
    </w:p>
    <w:p w14:paraId="73414231" w14:textId="42BC2213" w:rsidR="00D13036" w:rsidRDefault="00F64D15" w:rsidP="00F64D15">
      <w:pPr>
        <w:tabs>
          <w:tab w:val="left" w:pos="4962"/>
        </w:tabs>
      </w:pPr>
      <w:r>
        <w:t>Zuschlagserteilung (voraussichtlich):</w:t>
      </w:r>
      <w:r w:rsidR="00D13036">
        <w:tab/>
      </w:r>
      <w:r>
        <w:rPr>
          <w:highlight w:val="yellow"/>
        </w:rPr>
        <w:t xml:space="preserve">KW xx </w:t>
      </w:r>
      <w:r w:rsidR="00D13036" w:rsidRPr="00B9426E">
        <w:rPr>
          <w:highlight w:val="yellow"/>
        </w:rPr>
        <w:t>20xx</w:t>
      </w:r>
    </w:p>
    <w:p w14:paraId="20A736C2" w14:textId="082238A1" w:rsidR="00F64D15" w:rsidRPr="00F64D15" w:rsidRDefault="00F64D15" w:rsidP="00F64D15">
      <w:pPr>
        <w:tabs>
          <w:tab w:val="left" w:pos="4962"/>
        </w:tabs>
        <w:spacing w:after="0"/>
        <w:rPr>
          <w:i/>
          <w:iCs/>
          <w:color w:val="70AD47" w:themeColor="accent6"/>
        </w:rPr>
      </w:pPr>
      <w:r w:rsidRPr="00F64D15">
        <w:rPr>
          <w:i/>
          <w:iCs/>
          <w:color w:val="70AD47" w:themeColor="accent6"/>
        </w:rPr>
        <w:t xml:space="preserve">Bei </w:t>
      </w:r>
      <w:r>
        <w:rPr>
          <w:i/>
          <w:iCs/>
          <w:color w:val="70AD47" w:themeColor="accent6"/>
        </w:rPr>
        <w:t>Verhandlungsv</w:t>
      </w:r>
      <w:r w:rsidRPr="00F64D15">
        <w:rPr>
          <w:i/>
          <w:iCs/>
          <w:color w:val="70AD47" w:themeColor="accent6"/>
        </w:rPr>
        <w:t>erfahren:</w:t>
      </w:r>
    </w:p>
    <w:p w14:paraId="705B895A" w14:textId="77777777" w:rsidR="00F64D15" w:rsidRDefault="00F64D15" w:rsidP="00F64D15">
      <w:pPr>
        <w:tabs>
          <w:tab w:val="left" w:pos="4962"/>
        </w:tabs>
        <w:spacing w:after="0"/>
      </w:pPr>
      <w:r>
        <w:t>Absendung der Auftragsbekanntmachung:</w:t>
      </w:r>
      <w:r>
        <w:tab/>
      </w:r>
      <w:r w:rsidRPr="00B9426E">
        <w:rPr>
          <w:highlight w:val="yellow"/>
        </w:rPr>
        <w:t>xx.xx.20xx</w:t>
      </w:r>
    </w:p>
    <w:p w14:paraId="02B12E45" w14:textId="77777777" w:rsidR="00F64D15" w:rsidRDefault="00F64D15" w:rsidP="00F64D15">
      <w:pPr>
        <w:tabs>
          <w:tab w:val="left" w:pos="4962"/>
        </w:tabs>
        <w:spacing w:after="0"/>
      </w:pPr>
      <w:r>
        <w:t>Rückfragenfrist:</w:t>
      </w:r>
      <w:r>
        <w:tab/>
      </w:r>
      <w:r w:rsidRPr="00B9426E">
        <w:rPr>
          <w:highlight w:val="yellow"/>
        </w:rPr>
        <w:t>xx.xx.20xx</w:t>
      </w:r>
    </w:p>
    <w:p w14:paraId="6248C82F" w14:textId="54A487F9" w:rsidR="00F64D15" w:rsidRDefault="00F64D15" w:rsidP="00F64D15">
      <w:pPr>
        <w:tabs>
          <w:tab w:val="left" w:pos="4962"/>
        </w:tabs>
        <w:spacing w:after="0"/>
      </w:pPr>
      <w:r>
        <w:t>Abgabefrist für Teilnahmeanträge:</w:t>
      </w:r>
      <w:r>
        <w:tab/>
      </w:r>
      <w:r w:rsidRPr="00B9426E">
        <w:rPr>
          <w:highlight w:val="yellow"/>
        </w:rPr>
        <w:t>xx.xx.20xx</w:t>
      </w:r>
    </w:p>
    <w:p w14:paraId="05DDA0DD" w14:textId="6B019529" w:rsidR="00F64D15" w:rsidRDefault="00F64D15" w:rsidP="00F64D15">
      <w:pPr>
        <w:tabs>
          <w:tab w:val="left" w:pos="4962"/>
        </w:tabs>
        <w:spacing w:after="0"/>
      </w:pPr>
      <w:r>
        <w:t>Aufforderung zur Abgabe indikativer Angebote:</w:t>
      </w:r>
      <w:r>
        <w:tab/>
      </w:r>
      <w:r w:rsidRPr="00B9426E">
        <w:rPr>
          <w:highlight w:val="yellow"/>
        </w:rPr>
        <w:t>xx.xx.20xx</w:t>
      </w:r>
    </w:p>
    <w:p w14:paraId="0F97B8BA" w14:textId="3859BE1C" w:rsidR="00F64D15" w:rsidRDefault="00F64D15" w:rsidP="00F64D15">
      <w:pPr>
        <w:tabs>
          <w:tab w:val="left" w:pos="4962"/>
        </w:tabs>
        <w:spacing w:after="0"/>
      </w:pPr>
      <w:r>
        <w:t>Abgabefrist für indikative Angebote:</w:t>
      </w:r>
      <w:r>
        <w:tab/>
      </w:r>
      <w:r w:rsidRPr="00B9426E">
        <w:rPr>
          <w:highlight w:val="yellow"/>
        </w:rPr>
        <w:t>xx.xx.20xx</w:t>
      </w:r>
    </w:p>
    <w:p w14:paraId="4A9667E6" w14:textId="5F96B5DF" w:rsidR="00F64D15" w:rsidRDefault="00F64D15" w:rsidP="00F64D15">
      <w:pPr>
        <w:tabs>
          <w:tab w:val="left" w:pos="4962"/>
        </w:tabs>
        <w:spacing w:after="0"/>
      </w:pPr>
      <w:r>
        <w:t>Verhandlungsgespräche:</w:t>
      </w:r>
      <w:r>
        <w:tab/>
      </w:r>
      <w:r w:rsidRPr="00B9426E">
        <w:rPr>
          <w:highlight w:val="yellow"/>
        </w:rPr>
        <w:t>xx.xx.20xx</w:t>
      </w:r>
    </w:p>
    <w:p w14:paraId="6E7539BC" w14:textId="07744912" w:rsidR="00F64D15" w:rsidRDefault="00F64D15" w:rsidP="00F64D15">
      <w:pPr>
        <w:tabs>
          <w:tab w:val="left" w:pos="4962"/>
        </w:tabs>
        <w:spacing w:after="0"/>
      </w:pPr>
      <w:r>
        <w:t>Aufforderung zur Abgabe verbindlicher Angebote:</w:t>
      </w:r>
      <w:r>
        <w:tab/>
      </w:r>
      <w:r>
        <w:rPr>
          <w:highlight w:val="yellow"/>
        </w:rPr>
        <w:t xml:space="preserve">KW xx </w:t>
      </w:r>
      <w:r w:rsidRPr="00F64D15">
        <w:rPr>
          <w:highlight w:val="yellow"/>
        </w:rPr>
        <w:t>20xx</w:t>
      </w:r>
    </w:p>
    <w:p w14:paraId="2234D331" w14:textId="6C776FF6" w:rsidR="00F64D15" w:rsidRDefault="00F64D15" w:rsidP="00F64D15">
      <w:pPr>
        <w:tabs>
          <w:tab w:val="left" w:pos="4962"/>
        </w:tabs>
        <w:spacing w:after="0"/>
      </w:pPr>
      <w:r>
        <w:t>Abgabefrist für verbindliche Angebote:</w:t>
      </w:r>
      <w:r>
        <w:tab/>
      </w:r>
      <w:r>
        <w:rPr>
          <w:highlight w:val="yellow"/>
        </w:rPr>
        <w:t xml:space="preserve">KW xx </w:t>
      </w:r>
      <w:r w:rsidRPr="00F64D15">
        <w:rPr>
          <w:highlight w:val="yellow"/>
        </w:rPr>
        <w:t>20xx</w:t>
      </w:r>
    </w:p>
    <w:p w14:paraId="3951DA9A" w14:textId="77777777" w:rsidR="00F64D15" w:rsidRPr="00F64D15" w:rsidRDefault="00F64D15" w:rsidP="00F64D15">
      <w:pPr>
        <w:tabs>
          <w:tab w:val="left" w:pos="4962"/>
        </w:tabs>
        <w:spacing w:after="0"/>
      </w:pPr>
      <w:r w:rsidRPr="00F64D15">
        <w:t>Information an n</w:t>
      </w:r>
      <w:r>
        <w:t>icht berücksichtigte Bieter:</w:t>
      </w:r>
      <w:r w:rsidRPr="00F64D15">
        <w:tab/>
      </w:r>
      <w:r>
        <w:rPr>
          <w:highlight w:val="yellow"/>
        </w:rPr>
        <w:t xml:space="preserve">KW xx </w:t>
      </w:r>
      <w:r w:rsidRPr="00F64D15">
        <w:rPr>
          <w:highlight w:val="yellow"/>
        </w:rPr>
        <w:t>20xx</w:t>
      </w:r>
    </w:p>
    <w:p w14:paraId="143C13E0" w14:textId="5FD32841" w:rsidR="00F64D15" w:rsidRDefault="00F64D15" w:rsidP="00F64D15">
      <w:pPr>
        <w:tabs>
          <w:tab w:val="left" w:pos="4962"/>
        </w:tabs>
      </w:pPr>
      <w:r>
        <w:t>Zuschlagserteilung (voraussichtlich):</w:t>
      </w:r>
      <w:r>
        <w:tab/>
      </w:r>
      <w:r>
        <w:rPr>
          <w:highlight w:val="yellow"/>
        </w:rPr>
        <w:t xml:space="preserve">KW xx </w:t>
      </w:r>
      <w:r w:rsidRPr="00B9426E">
        <w:rPr>
          <w:highlight w:val="yellow"/>
        </w:rPr>
        <w:t>20xx</w:t>
      </w:r>
    </w:p>
    <w:p w14:paraId="02C4DA91" w14:textId="30A34099" w:rsidR="00F64D15" w:rsidRPr="00D13036" w:rsidRDefault="00F64D15" w:rsidP="00D13036">
      <w:pPr>
        <w:tabs>
          <w:tab w:val="left" w:pos="3969"/>
        </w:tabs>
      </w:pPr>
      <w:bookmarkStart w:id="47" w:name="_Hlk152062907"/>
      <w:r>
        <w:lastRenderedPageBreak/>
        <w:t>Es erfolgt eine gesonderte Termineinladung zu den Verhandlungsgesprächen. Die Bieter erklären sich mit Abgabe eines indikativen Angebots bereit, sich den Termin der Verhandlungsgespräche freizuhalten und nach Einladung an diesen teilzunehmen.</w:t>
      </w:r>
      <w:bookmarkEnd w:id="47"/>
    </w:p>
    <w:bookmarkEnd w:id="0"/>
    <w:sectPr w:rsidR="00F64D15" w:rsidRPr="00D13036" w:rsidSect="00F22590">
      <w:headerReference w:type="default" r:id="rId8"/>
      <w:footerReference w:type="default" r:id="rId9"/>
      <w:pgSz w:w="11906" w:h="16838"/>
      <w:pgMar w:top="1860"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FD7D9" w14:textId="77777777" w:rsidR="003A00E2" w:rsidRDefault="003A00E2" w:rsidP="000E6C34">
      <w:pPr>
        <w:spacing w:after="0" w:line="240" w:lineRule="auto"/>
      </w:pPr>
      <w:r>
        <w:separator/>
      </w:r>
    </w:p>
  </w:endnote>
  <w:endnote w:type="continuationSeparator" w:id="0">
    <w:p w14:paraId="6D986E2C" w14:textId="77777777" w:rsidR="003A00E2" w:rsidRDefault="003A00E2" w:rsidP="000E6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796CB" w14:textId="00F68827" w:rsidR="000E6C34" w:rsidRDefault="000E6C34">
    <w:pPr>
      <w:pStyle w:val="Fuzeile"/>
      <w:jc w:val="center"/>
    </w:pPr>
  </w:p>
  <w:sdt>
    <w:sdtPr>
      <w:id w:val="57443949"/>
      <w:docPartObj>
        <w:docPartGallery w:val="Page Numbers (Bottom of Page)"/>
        <w:docPartUnique/>
      </w:docPartObj>
    </w:sdtPr>
    <w:sdtEndPr>
      <w:rPr>
        <w:sz w:val="16"/>
        <w:szCs w:val="16"/>
      </w:rPr>
    </w:sdtEndPr>
    <w:sdtContent>
      <w:p w14:paraId="368B295E" w14:textId="3E81B3EA" w:rsidR="000E6C34" w:rsidRPr="000E6C34" w:rsidRDefault="002C4A77" w:rsidP="002C4A77">
        <w:pPr>
          <w:pStyle w:val="Fuzeile"/>
          <w:rPr>
            <w:sz w:val="16"/>
            <w:szCs w:val="16"/>
          </w:rPr>
        </w:pPr>
        <w:r>
          <w:rPr>
            <w:sz w:val="16"/>
            <w:szCs w:val="16"/>
          </w:rPr>
          <w:t>S</w:t>
        </w:r>
        <w:r w:rsidRPr="003022AD">
          <w:rPr>
            <w:sz w:val="16"/>
            <w:szCs w:val="16"/>
          </w:rPr>
          <w:t xml:space="preserve">tand: </w:t>
        </w:r>
        <w:r>
          <w:rPr>
            <w:sz w:val="16"/>
            <w:szCs w:val="16"/>
          </w:rPr>
          <w:fldChar w:fldCharType="begin"/>
        </w:r>
        <w:r>
          <w:rPr>
            <w:sz w:val="16"/>
            <w:szCs w:val="16"/>
          </w:rPr>
          <w:instrText xml:space="preserve"> TIME \@ "dd.MM.yyyy" </w:instrText>
        </w:r>
        <w:r>
          <w:rPr>
            <w:sz w:val="16"/>
            <w:szCs w:val="16"/>
          </w:rPr>
          <w:fldChar w:fldCharType="separate"/>
        </w:r>
        <w:r w:rsidR="00667C70">
          <w:rPr>
            <w:noProof/>
            <w:sz w:val="16"/>
            <w:szCs w:val="16"/>
          </w:rPr>
          <w:t>15.02.2024</w:t>
        </w:r>
        <w:r>
          <w:rPr>
            <w:sz w:val="16"/>
            <w:szCs w:val="16"/>
          </w:rPr>
          <w:fldChar w:fldCharType="end"/>
        </w:r>
        <w:r>
          <w:rPr>
            <w:sz w:val="16"/>
            <w:szCs w:val="16"/>
          </w:rPr>
          <w:tab/>
        </w:r>
        <w:r w:rsidR="000E6C34" w:rsidRPr="000E6C34">
          <w:rPr>
            <w:sz w:val="16"/>
            <w:szCs w:val="16"/>
          </w:rPr>
          <w:fldChar w:fldCharType="begin"/>
        </w:r>
        <w:r w:rsidR="000E6C34" w:rsidRPr="000E6C34">
          <w:rPr>
            <w:sz w:val="16"/>
            <w:szCs w:val="16"/>
          </w:rPr>
          <w:instrText>PAGE   \* MERGEFORMAT</w:instrText>
        </w:r>
        <w:r w:rsidR="000E6C34" w:rsidRPr="000E6C34">
          <w:rPr>
            <w:sz w:val="16"/>
            <w:szCs w:val="16"/>
          </w:rPr>
          <w:fldChar w:fldCharType="separate"/>
        </w:r>
        <w:r w:rsidR="000E6C34" w:rsidRPr="000E6C34">
          <w:rPr>
            <w:sz w:val="16"/>
            <w:szCs w:val="16"/>
          </w:rPr>
          <w:t>2</w:t>
        </w:r>
        <w:r w:rsidR="000E6C34" w:rsidRPr="000E6C34">
          <w:rPr>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C7047" w14:textId="77777777" w:rsidR="003A00E2" w:rsidRDefault="003A00E2" w:rsidP="000E6C34">
      <w:pPr>
        <w:spacing w:after="0" w:line="240" w:lineRule="auto"/>
      </w:pPr>
      <w:r>
        <w:separator/>
      </w:r>
    </w:p>
  </w:footnote>
  <w:footnote w:type="continuationSeparator" w:id="0">
    <w:p w14:paraId="5176BE34" w14:textId="77777777" w:rsidR="003A00E2" w:rsidRDefault="003A00E2" w:rsidP="000E6C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D2E08" w14:textId="2713DB2A" w:rsidR="00F22590" w:rsidRDefault="00F22590" w:rsidP="00F22590">
    <w:pPr>
      <w:pStyle w:val="Kopfzeile"/>
      <w:jc w:val="right"/>
    </w:pPr>
    <w:r>
      <w:rPr>
        <w:noProof/>
      </w:rPr>
      <w:drawing>
        <wp:inline distT="0" distB="0" distL="0" distR="0" wp14:anchorId="15AE2C62" wp14:editId="3FCB9FCB">
          <wp:extent cx="1800000" cy="328157"/>
          <wp:effectExtent l="0" t="0" r="0" b="0"/>
          <wp:docPr id="1039840694" name="Grafik 1039840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3281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3220"/>
    <w:multiLevelType w:val="hybridMultilevel"/>
    <w:tmpl w:val="59A20462"/>
    <w:lvl w:ilvl="0" w:tplc="5798CF66">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FB368B"/>
    <w:multiLevelType w:val="hybridMultilevel"/>
    <w:tmpl w:val="E924B7EA"/>
    <w:lvl w:ilvl="0" w:tplc="20EA2E1A">
      <w:start w:val="1"/>
      <w:numFmt w:val="decimal"/>
      <w:lvlText w:val="%1."/>
      <w:lvlJc w:val="left"/>
      <w:pPr>
        <w:ind w:left="360" w:hanging="360"/>
      </w:pPr>
    </w:lvl>
    <w:lvl w:ilvl="1" w:tplc="00AADE04">
      <w:start w:val="1"/>
      <w:numFmt w:val="lowerLetter"/>
      <w:lvlText w:val="%2)"/>
      <w:lvlJc w:val="left"/>
      <w:pPr>
        <w:ind w:left="1425" w:hanging="705"/>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2081D1A"/>
    <w:multiLevelType w:val="hybridMultilevel"/>
    <w:tmpl w:val="46E8A27A"/>
    <w:lvl w:ilvl="0" w:tplc="C45A419A">
      <w:start w:val="1"/>
      <w:numFmt w:val="bullet"/>
      <w:lvlText w:val=""/>
      <w:lvlJc w:val="left"/>
      <w:pPr>
        <w:ind w:left="720" w:hanging="360"/>
      </w:pPr>
      <w:rPr>
        <w:rFonts w:ascii="Symbol" w:hAnsi="Symbol"/>
      </w:rPr>
    </w:lvl>
    <w:lvl w:ilvl="1" w:tplc="391EA54C">
      <w:start w:val="1"/>
      <w:numFmt w:val="bullet"/>
      <w:lvlText w:val=""/>
      <w:lvlJc w:val="left"/>
      <w:pPr>
        <w:ind w:left="720" w:hanging="360"/>
      </w:pPr>
      <w:rPr>
        <w:rFonts w:ascii="Symbol" w:hAnsi="Symbol"/>
      </w:rPr>
    </w:lvl>
    <w:lvl w:ilvl="2" w:tplc="036476F8">
      <w:start w:val="1"/>
      <w:numFmt w:val="bullet"/>
      <w:lvlText w:val=""/>
      <w:lvlJc w:val="left"/>
      <w:pPr>
        <w:ind w:left="720" w:hanging="360"/>
      </w:pPr>
      <w:rPr>
        <w:rFonts w:ascii="Symbol" w:hAnsi="Symbol"/>
      </w:rPr>
    </w:lvl>
    <w:lvl w:ilvl="3" w:tplc="78C82436">
      <w:start w:val="1"/>
      <w:numFmt w:val="bullet"/>
      <w:lvlText w:val=""/>
      <w:lvlJc w:val="left"/>
      <w:pPr>
        <w:ind w:left="720" w:hanging="360"/>
      </w:pPr>
      <w:rPr>
        <w:rFonts w:ascii="Symbol" w:hAnsi="Symbol"/>
      </w:rPr>
    </w:lvl>
    <w:lvl w:ilvl="4" w:tplc="9A38E1A8">
      <w:start w:val="1"/>
      <w:numFmt w:val="bullet"/>
      <w:lvlText w:val=""/>
      <w:lvlJc w:val="left"/>
      <w:pPr>
        <w:ind w:left="720" w:hanging="360"/>
      </w:pPr>
      <w:rPr>
        <w:rFonts w:ascii="Symbol" w:hAnsi="Symbol"/>
      </w:rPr>
    </w:lvl>
    <w:lvl w:ilvl="5" w:tplc="96DE6312">
      <w:start w:val="1"/>
      <w:numFmt w:val="bullet"/>
      <w:lvlText w:val=""/>
      <w:lvlJc w:val="left"/>
      <w:pPr>
        <w:ind w:left="720" w:hanging="360"/>
      </w:pPr>
      <w:rPr>
        <w:rFonts w:ascii="Symbol" w:hAnsi="Symbol"/>
      </w:rPr>
    </w:lvl>
    <w:lvl w:ilvl="6" w:tplc="096CB236">
      <w:start w:val="1"/>
      <w:numFmt w:val="bullet"/>
      <w:lvlText w:val=""/>
      <w:lvlJc w:val="left"/>
      <w:pPr>
        <w:ind w:left="720" w:hanging="360"/>
      </w:pPr>
      <w:rPr>
        <w:rFonts w:ascii="Symbol" w:hAnsi="Symbol"/>
      </w:rPr>
    </w:lvl>
    <w:lvl w:ilvl="7" w:tplc="3FA867FC">
      <w:start w:val="1"/>
      <w:numFmt w:val="bullet"/>
      <w:lvlText w:val=""/>
      <w:lvlJc w:val="left"/>
      <w:pPr>
        <w:ind w:left="720" w:hanging="360"/>
      </w:pPr>
      <w:rPr>
        <w:rFonts w:ascii="Symbol" w:hAnsi="Symbol"/>
      </w:rPr>
    </w:lvl>
    <w:lvl w:ilvl="8" w:tplc="9F0E89F4">
      <w:start w:val="1"/>
      <w:numFmt w:val="bullet"/>
      <w:lvlText w:val=""/>
      <w:lvlJc w:val="left"/>
      <w:pPr>
        <w:ind w:left="720" w:hanging="360"/>
      </w:pPr>
      <w:rPr>
        <w:rFonts w:ascii="Symbol" w:hAnsi="Symbol"/>
      </w:rPr>
    </w:lvl>
  </w:abstractNum>
  <w:abstractNum w:abstractNumId="3" w15:restartNumberingAfterBreak="0">
    <w:nsid w:val="03E4013A"/>
    <w:multiLevelType w:val="hybridMultilevel"/>
    <w:tmpl w:val="4A24D79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71B57E8"/>
    <w:multiLevelType w:val="hybridMultilevel"/>
    <w:tmpl w:val="3AE00164"/>
    <w:lvl w:ilvl="0" w:tplc="5798CF66">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A2A0F5C"/>
    <w:multiLevelType w:val="hybridMultilevel"/>
    <w:tmpl w:val="F112E5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D1F7F11"/>
    <w:multiLevelType w:val="hybridMultilevel"/>
    <w:tmpl w:val="3C9EEB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EB7328C"/>
    <w:multiLevelType w:val="hybridMultilevel"/>
    <w:tmpl w:val="A4084562"/>
    <w:lvl w:ilvl="0" w:tplc="8B20B55C">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4E36BE8"/>
    <w:multiLevelType w:val="hybridMultilevel"/>
    <w:tmpl w:val="BD304C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5980C07"/>
    <w:multiLevelType w:val="hybridMultilevel"/>
    <w:tmpl w:val="BD6EC8FE"/>
    <w:lvl w:ilvl="0" w:tplc="04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670743E"/>
    <w:multiLevelType w:val="hybridMultilevel"/>
    <w:tmpl w:val="B6B486C2"/>
    <w:lvl w:ilvl="0" w:tplc="2CC6308C">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93C4FF2"/>
    <w:multiLevelType w:val="hybridMultilevel"/>
    <w:tmpl w:val="4A24D79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D3C4CC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1A7418"/>
    <w:multiLevelType w:val="hybridMultilevel"/>
    <w:tmpl w:val="BD304C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9391F15"/>
    <w:multiLevelType w:val="hybridMultilevel"/>
    <w:tmpl w:val="9528C318"/>
    <w:lvl w:ilvl="0" w:tplc="0407000F">
      <w:start w:val="1"/>
      <w:numFmt w:val="decimal"/>
      <w:lvlText w:val="%1."/>
      <w:lvlJc w:val="left"/>
      <w:pPr>
        <w:ind w:left="720" w:hanging="360"/>
      </w:pPr>
      <w:rPr>
        <w:rFonts w:hint="default"/>
      </w:rPr>
    </w:lvl>
    <w:lvl w:ilvl="1" w:tplc="5798CF66">
      <w:start w:val="1"/>
      <w:numFmt w:val="bullet"/>
      <w:lvlText w:val="-"/>
      <w:lvlJc w:val="left"/>
      <w:pPr>
        <w:ind w:left="720" w:hanging="360"/>
      </w:pPr>
      <w:rPr>
        <w:rFonts w:ascii="Arial" w:eastAsiaTheme="minorHAnsi" w:hAnsi="Arial" w:cs="Arial" w:hint="default"/>
      </w:rPr>
    </w:lvl>
    <w:lvl w:ilvl="2" w:tplc="5798CF66">
      <w:start w:val="1"/>
      <w:numFmt w:val="bullet"/>
      <w:lvlText w:val="-"/>
      <w:lvlJc w:val="left"/>
      <w:pPr>
        <w:ind w:left="720" w:hanging="360"/>
      </w:pPr>
      <w:rPr>
        <w:rFonts w:ascii="Arial" w:eastAsiaTheme="minorHAnsi" w:hAnsi="Arial" w:cs="Arial"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D2E7B92"/>
    <w:multiLevelType w:val="hybridMultilevel"/>
    <w:tmpl w:val="DF7C1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ED145F5"/>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7" w15:restartNumberingAfterBreak="0">
    <w:nsid w:val="3640626E"/>
    <w:multiLevelType w:val="hybridMultilevel"/>
    <w:tmpl w:val="4A24D79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D361120"/>
    <w:multiLevelType w:val="hybridMultilevel"/>
    <w:tmpl w:val="B502BF8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D940BCF"/>
    <w:multiLevelType w:val="hybridMultilevel"/>
    <w:tmpl w:val="334EA60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4A956DF"/>
    <w:multiLevelType w:val="hybridMultilevel"/>
    <w:tmpl w:val="F4C6CFB8"/>
    <w:lvl w:ilvl="0" w:tplc="4B9AA490">
      <w:start w:val="1"/>
      <w:numFmt w:val="bullet"/>
      <w:lvlText w:val=""/>
      <w:lvlJc w:val="left"/>
      <w:pPr>
        <w:ind w:left="720" w:hanging="360"/>
      </w:pPr>
      <w:rPr>
        <w:rFonts w:ascii="Symbol" w:hAnsi="Symbol"/>
      </w:rPr>
    </w:lvl>
    <w:lvl w:ilvl="1" w:tplc="979CBE26">
      <w:start w:val="1"/>
      <w:numFmt w:val="bullet"/>
      <w:lvlText w:val=""/>
      <w:lvlJc w:val="left"/>
      <w:pPr>
        <w:ind w:left="720" w:hanging="360"/>
      </w:pPr>
      <w:rPr>
        <w:rFonts w:ascii="Symbol" w:hAnsi="Symbol"/>
      </w:rPr>
    </w:lvl>
    <w:lvl w:ilvl="2" w:tplc="6B2E3A38">
      <w:start w:val="1"/>
      <w:numFmt w:val="bullet"/>
      <w:lvlText w:val=""/>
      <w:lvlJc w:val="left"/>
      <w:pPr>
        <w:ind w:left="720" w:hanging="360"/>
      </w:pPr>
      <w:rPr>
        <w:rFonts w:ascii="Symbol" w:hAnsi="Symbol"/>
      </w:rPr>
    </w:lvl>
    <w:lvl w:ilvl="3" w:tplc="C5B078B4">
      <w:start w:val="1"/>
      <w:numFmt w:val="bullet"/>
      <w:lvlText w:val=""/>
      <w:lvlJc w:val="left"/>
      <w:pPr>
        <w:ind w:left="720" w:hanging="360"/>
      </w:pPr>
      <w:rPr>
        <w:rFonts w:ascii="Symbol" w:hAnsi="Symbol"/>
      </w:rPr>
    </w:lvl>
    <w:lvl w:ilvl="4" w:tplc="2DE621E6">
      <w:start w:val="1"/>
      <w:numFmt w:val="bullet"/>
      <w:lvlText w:val=""/>
      <w:lvlJc w:val="left"/>
      <w:pPr>
        <w:ind w:left="720" w:hanging="360"/>
      </w:pPr>
      <w:rPr>
        <w:rFonts w:ascii="Symbol" w:hAnsi="Symbol"/>
      </w:rPr>
    </w:lvl>
    <w:lvl w:ilvl="5" w:tplc="DCC64612">
      <w:start w:val="1"/>
      <w:numFmt w:val="bullet"/>
      <w:lvlText w:val=""/>
      <w:lvlJc w:val="left"/>
      <w:pPr>
        <w:ind w:left="720" w:hanging="360"/>
      </w:pPr>
      <w:rPr>
        <w:rFonts w:ascii="Symbol" w:hAnsi="Symbol"/>
      </w:rPr>
    </w:lvl>
    <w:lvl w:ilvl="6" w:tplc="7584E88C">
      <w:start w:val="1"/>
      <w:numFmt w:val="bullet"/>
      <w:lvlText w:val=""/>
      <w:lvlJc w:val="left"/>
      <w:pPr>
        <w:ind w:left="720" w:hanging="360"/>
      </w:pPr>
      <w:rPr>
        <w:rFonts w:ascii="Symbol" w:hAnsi="Symbol"/>
      </w:rPr>
    </w:lvl>
    <w:lvl w:ilvl="7" w:tplc="F42C001C">
      <w:start w:val="1"/>
      <w:numFmt w:val="bullet"/>
      <w:lvlText w:val=""/>
      <w:lvlJc w:val="left"/>
      <w:pPr>
        <w:ind w:left="720" w:hanging="360"/>
      </w:pPr>
      <w:rPr>
        <w:rFonts w:ascii="Symbol" w:hAnsi="Symbol"/>
      </w:rPr>
    </w:lvl>
    <w:lvl w:ilvl="8" w:tplc="B4B03584">
      <w:start w:val="1"/>
      <w:numFmt w:val="bullet"/>
      <w:lvlText w:val=""/>
      <w:lvlJc w:val="left"/>
      <w:pPr>
        <w:ind w:left="720" w:hanging="360"/>
      </w:pPr>
      <w:rPr>
        <w:rFonts w:ascii="Symbol" w:hAnsi="Symbol"/>
      </w:rPr>
    </w:lvl>
  </w:abstractNum>
  <w:abstractNum w:abstractNumId="21" w15:restartNumberingAfterBreak="0">
    <w:nsid w:val="45162B4C"/>
    <w:multiLevelType w:val="hybridMultilevel"/>
    <w:tmpl w:val="334EA604"/>
    <w:lvl w:ilvl="0" w:tplc="04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CC97A3B"/>
    <w:multiLevelType w:val="hybridMultilevel"/>
    <w:tmpl w:val="F0A6A5AC"/>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D9C2816"/>
    <w:multiLevelType w:val="hybridMultilevel"/>
    <w:tmpl w:val="3C9EEB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D7B0185"/>
    <w:multiLevelType w:val="hybridMultilevel"/>
    <w:tmpl w:val="DCA892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21550F2"/>
    <w:multiLevelType w:val="hybridMultilevel"/>
    <w:tmpl w:val="4A24D79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8082737"/>
    <w:multiLevelType w:val="hybridMultilevel"/>
    <w:tmpl w:val="3C02A9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B3B6B7D"/>
    <w:multiLevelType w:val="hybridMultilevel"/>
    <w:tmpl w:val="329ABCF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15496441">
    <w:abstractNumId w:val="7"/>
  </w:num>
  <w:num w:numId="2" w16cid:durableId="1578704691">
    <w:abstractNumId w:val="26"/>
  </w:num>
  <w:num w:numId="3" w16cid:durableId="532691140">
    <w:abstractNumId w:val="1"/>
  </w:num>
  <w:num w:numId="4" w16cid:durableId="1664510150">
    <w:abstractNumId w:val="22"/>
  </w:num>
  <w:num w:numId="5" w16cid:durableId="892347169">
    <w:abstractNumId w:val="20"/>
  </w:num>
  <w:num w:numId="6" w16cid:durableId="1817450674">
    <w:abstractNumId w:val="2"/>
  </w:num>
  <w:num w:numId="7" w16cid:durableId="1648779524">
    <w:abstractNumId w:val="16"/>
  </w:num>
  <w:num w:numId="8" w16cid:durableId="284048635">
    <w:abstractNumId w:val="3"/>
  </w:num>
  <w:num w:numId="9" w16cid:durableId="1595018471">
    <w:abstractNumId w:val="4"/>
  </w:num>
  <w:num w:numId="10" w16cid:durableId="454519490">
    <w:abstractNumId w:val="9"/>
  </w:num>
  <w:num w:numId="11" w16cid:durableId="1976178824">
    <w:abstractNumId w:val="14"/>
  </w:num>
  <w:num w:numId="12" w16cid:durableId="933898452">
    <w:abstractNumId w:val="0"/>
  </w:num>
  <w:num w:numId="13" w16cid:durableId="812522555">
    <w:abstractNumId w:val="15"/>
  </w:num>
  <w:num w:numId="14" w16cid:durableId="1614248227">
    <w:abstractNumId w:val="27"/>
  </w:num>
  <w:num w:numId="15" w16cid:durableId="1799645596">
    <w:abstractNumId w:val="18"/>
  </w:num>
  <w:num w:numId="16" w16cid:durableId="718473613">
    <w:abstractNumId w:val="21"/>
  </w:num>
  <w:num w:numId="17" w16cid:durableId="756630801">
    <w:abstractNumId w:val="25"/>
  </w:num>
  <w:num w:numId="18" w16cid:durableId="1796216031">
    <w:abstractNumId w:val="16"/>
  </w:num>
  <w:num w:numId="19" w16cid:durableId="1846244349">
    <w:abstractNumId w:val="16"/>
  </w:num>
  <w:num w:numId="20" w16cid:durableId="1756585733">
    <w:abstractNumId w:val="16"/>
  </w:num>
  <w:num w:numId="21" w16cid:durableId="1674721025">
    <w:abstractNumId w:val="24"/>
  </w:num>
  <w:num w:numId="22" w16cid:durableId="824320122">
    <w:abstractNumId w:val="10"/>
  </w:num>
  <w:num w:numId="23" w16cid:durableId="954482102">
    <w:abstractNumId w:val="12"/>
  </w:num>
  <w:num w:numId="24" w16cid:durableId="764153695">
    <w:abstractNumId w:val="11"/>
  </w:num>
  <w:num w:numId="25" w16cid:durableId="1382973019">
    <w:abstractNumId w:val="17"/>
  </w:num>
  <w:num w:numId="26" w16cid:durableId="917401394">
    <w:abstractNumId w:val="19"/>
  </w:num>
  <w:num w:numId="27" w16cid:durableId="490877480">
    <w:abstractNumId w:val="13"/>
  </w:num>
  <w:num w:numId="28" w16cid:durableId="1745882574">
    <w:abstractNumId w:val="8"/>
  </w:num>
  <w:num w:numId="29" w16cid:durableId="1111782538">
    <w:abstractNumId w:val="23"/>
  </w:num>
  <w:num w:numId="30" w16cid:durableId="93672787">
    <w:abstractNumId w:val="6"/>
  </w:num>
  <w:num w:numId="31" w16cid:durableId="93028566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475"/>
    <w:rsid w:val="00002F71"/>
    <w:rsid w:val="000108FF"/>
    <w:rsid w:val="00013274"/>
    <w:rsid w:val="00015E5D"/>
    <w:rsid w:val="00020875"/>
    <w:rsid w:val="00020CD6"/>
    <w:rsid w:val="0002405E"/>
    <w:rsid w:val="00031AA5"/>
    <w:rsid w:val="0003573E"/>
    <w:rsid w:val="000412F1"/>
    <w:rsid w:val="000445F9"/>
    <w:rsid w:val="00044953"/>
    <w:rsid w:val="000460E7"/>
    <w:rsid w:val="000639B5"/>
    <w:rsid w:val="00070506"/>
    <w:rsid w:val="00074BB4"/>
    <w:rsid w:val="0007737B"/>
    <w:rsid w:val="00086361"/>
    <w:rsid w:val="00090B41"/>
    <w:rsid w:val="00092066"/>
    <w:rsid w:val="000A2F13"/>
    <w:rsid w:val="000A33A8"/>
    <w:rsid w:val="000A4BED"/>
    <w:rsid w:val="000A5856"/>
    <w:rsid w:val="000A6388"/>
    <w:rsid w:val="000A7160"/>
    <w:rsid w:val="000A7918"/>
    <w:rsid w:val="000B1B3B"/>
    <w:rsid w:val="000B6123"/>
    <w:rsid w:val="000C174E"/>
    <w:rsid w:val="000C5149"/>
    <w:rsid w:val="000C5DA4"/>
    <w:rsid w:val="000D0081"/>
    <w:rsid w:val="000D0EF4"/>
    <w:rsid w:val="000D1685"/>
    <w:rsid w:val="000E4690"/>
    <w:rsid w:val="000E6C34"/>
    <w:rsid w:val="000F3260"/>
    <w:rsid w:val="000F4B9E"/>
    <w:rsid w:val="0010083C"/>
    <w:rsid w:val="0010166E"/>
    <w:rsid w:val="00101D25"/>
    <w:rsid w:val="00113CFF"/>
    <w:rsid w:val="001155F1"/>
    <w:rsid w:val="00115629"/>
    <w:rsid w:val="00120AF6"/>
    <w:rsid w:val="0013037A"/>
    <w:rsid w:val="0013103D"/>
    <w:rsid w:val="001319C7"/>
    <w:rsid w:val="001322DD"/>
    <w:rsid w:val="001372FC"/>
    <w:rsid w:val="00137B8F"/>
    <w:rsid w:val="0014507A"/>
    <w:rsid w:val="001476AC"/>
    <w:rsid w:val="0015112A"/>
    <w:rsid w:val="00155ED8"/>
    <w:rsid w:val="00161F99"/>
    <w:rsid w:val="00163B52"/>
    <w:rsid w:val="0017465F"/>
    <w:rsid w:val="00183A44"/>
    <w:rsid w:val="00194656"/>
    <w:rsid w:val="001A4B31"/>
    <w:rsid w:val="001A6994"/>
    <w:rsid w:val="001B0139"/>
    <w:rsid w:val="001B2770"/>
    <w:rsid w:val="001C5023"/>
    <w:rsid w:val="001C5538"/>
    <w:rsid w:val="001D264C"/>
    <w:rsid w:val="001D6ACD"/>
    <w:rsid w:val="001E1A12"/>
    <w:rsid w:val="001E605A"/>
    <w:rsid w:val="001F1B99"/>
    <w:rsid w:val="001F282B"/>
    <w:rsid w:val="00204734"/>
    <w:rsid w:val="002071BE"/>
    <w:rsid w:val="00210312"/>
    <w:rsid w:val="00211976"/>
    <w:rsid w:val="00214FBF"/>
    <w:rsid w:val="00217744"/>
    <w:rsid w:val="00222DF1"/>
    <w:rsid w:val="00223845"/>
    <w:rsid w:val="00227D30"/>
    <w:rsid w:val="002338CF"/>
    <w:rsid w:val="002341D1"/>
    <w:rsid w:val="00236F95"/>
    <w:rsid w:val="002372D2"/>
    <w:rsid w:val="002414FE"/>
    <w:rsid w:val="00253141"/>
    <w:rsid w:val="002537C6"/>
    <w:rsid w:val="00253983"/>
    <w:rsid w:val="0026039D"/>
    <w:rsid w:val="00260CCE"/>
    <w:rsid w:val="0026447F"/>
    <w:rsid w:val="0026617C"/>
    <w:rsid w:val="00273D6C"/>
    <w:rsid w:val="002803B5"/>
    <w:rsid w:val="00285B2F"/>
    <w:rsid w:val="00294634"/>
    <w:rsid w:val="00296283"/>
    <w:rsid w:val="002A16C3"/>
    <w:rsid w:val="002A2F6B"/>
    <w:rsid w:val="002B2E95"/>
    <w:rsid w:val="002C4A77"/>
    <w:rsid w:val="002D1072"/>
    <w:rsid w:val="002D5CE7"/>
    <w:rsid w:val="002E155B"/>
    <w:rsid w:val="002E2FA0"/>
    <w:rsid w:val="002E481F"/>
    <w:rsid w:val="002E6FBB"/>
    <w:rsid w:val="002E74A4"/>
    <w:rsid w:val="002F7414"/>
    <w:rsid w:val="003022AD"/>
    <w:rsid w:val="003024B2"/>
    <w:rsid w:val="003042DA"/>
    <w:rsid w:val="0030572B"/>
    <w:rsid w:val="0030790E"/>
    <w:rsid w:val="003138CD"/>
    <w:rsid w:val="00313ABC"/>
    <w:rsid w:val="00326E3C"/>
    <w:rsid w:val="00333FB9"/>
    <w:rsid w:val="00334823"/>
    <w:rsid w:val="003354FB"/>
    <w:rsid w:val="003366E8"/>
    <w:rsid w:val="00343541"/>
    <w:rsid w:val="003465AD"/>
    <w:rsid w:val="00347683"/>
    <w:rsid w:val="003529D6"/>
    <w:rsid w:val="0035327F"/>
    <w:rsid w:val="0036671D"/>
    <w:rsid w:val="003673A3"/>
    <w:rsid w:val="0037239E"/>
    <w:rsid w:val="00372B16"/>
    <w:rsid w:val="00376F0F"/>
    <w:rsid w:val="00377941"/>
    <w:rsid w:val="00390389"/>
    <w:rsid w:val="00390984"/>
    <w:rsid w:val="00396B30"/>
    <w:rsid w:val="003978C9"/>
    <w:rsid w:val="003A00E2"/>
    <w:rsid w:val="003A22BB"/>
    <w:rsid w:val="003A4ABE"/>
    <w:rsid w:val="003A4CE5"/>
    <w:rsid w:val="003A5777"/>
    <w:rsid w:val="003B27B0"/>
    <w:rsid w:val="003B365F"/>
    <w:rsid w:val="003B57DE"/>
    <w:rsid w:val="003B6E78"/>
    <w:rsid w:val="003B7B08"/>
    <w:rsid w:val="003C4C58"/>
    <w:rsid w:val="003C562D"/>
    <w:rsid w:val="003C7151"/>
    <w:rsid w:val="003D2B61"/>
    <w:rsid w:val="003D2E0B"/>
    <w:rsid w:val="003D3B3B"/>
    <w:rsid w:val="003D3DA7"/>
    <w:rsid w:val="003D7814"/>
    <w:rsid w:val="003E2E40"/>
    <w:rsid w:val="003E4D54"/>
    <w:rsid w:val="003E554E"/>
    <w:rsid w:val="003E67B6"/>
    <w:rsid w:val="003F2A0B"/>
    <w:rsid w:val="003F6E8C"/>
    <w:rsid w:val="003F7041"/>
    <w:rsid w:val="0040218C"/>
    <w:rsid w:val="00403733"/>
    <w:rsid w:val="00407053"/>
    <w:rsid w:val="00407D5E"/>
    <w:rsid w:val="00410502"/>
    <w:rsid w:val="004109EE"/>
    <w:rsid w:val="004112EC"/>
    <w:rsid w:val="004233E2"/>
    <w:rsid w:val="00423537"/>
    <w:rsid w:val="00427EFB"/>
    <w:rsid w:val="00430218"/>
    <w:rsid w:val="00436A80"/>
    <w:rsid w:val="0044236D"/>
    <w:rsid w:val="0044648F"/>
    <w:rsid w:val="00450446"/>
    <w:rsid w:val="004518F1"/>
    <w:rsid w:val="00457159"/>
    <w:rsid w:val="00461C12"/>
    <w:rsid w:val="00462FA3"/>
    <w:rsid w:val="00463320"/>
    <w:rsid w:val="00465B54"/>
    <w:rsid w:val="004730C5"/>
    <w:rsid w:val="004730D7"/>
    <w:rsid w:val="0047506F"/>
    <w:rsid w:val="00475AB1"/>
    <w:rsid w:val="0048399A"/>
    <w:rsid w:val="00483C6E"/>
    <w:rsid w:val="004841BE"/>
    <w:rsid w:val="00496C55"/>
    <w:rsid w:val="004A12D5"/>
    <w:rsid w:val="004B1B6A"/>
    <w:rsid w:val="004B65FC"/>
    <w:rsid w:val="004B7E93"/>
    <w:rsid w:val="004C551B"/>
    <w:rsid w:val="004C6D08"/>
    <w:rsid w:val="004D2FBD"/>
    <w:rsid w:val="004E3520"/>
    <w:rsid w:val="004E5D28"/>
    <w:rsid w:val="00501659"/>
    <w:rsid w:val="00502090"/>
    <w:rsid w:val="0050310C"/>
    <w:rsid w:val="005054D5"/>
    <w:rsid w:val="00506BAE"/>
    <w:rsid w:val="00510BF5"/>
    <w:rsid w:val="005123D0"/>
    <w:rsid w:val="00513E6C"/>
    <w:rsid w:val="00523CCC"/>
    <w:rsid w:val="005262CF"/>
    <w:rsid w:val="00534AC4"/>
    <w:rsid w:val="00534ADB"/>
    <w:rsid w:val="00541E2B"/>
    <w:rsid w:val="0055022B"/>
    <w:rsid w:val="00550C75"/>
    <w:rsid w:val="005517B2"/>
    <w:rsid w:val="005562C6"/>
    <w:rsid w:val="005578ED"/>
    <w:rsid w:val="0056367A"/>
    <w:rsid w:val="005637D1"/>
    <w:rsid w:val="00563955"/>
    <w:rsid w:val="00575DEE"/>
    <w:rsid w:val="005815AA"/>
    <w:rsid w:val="00590F3B"/>
    <w:rsid w:val="00592185"/>
    <w:rsid w:val="005939F3"/>
    <w:rsid w:val="005963DE"/>
    <w:rsid w:val="005A0FCA"/>
    <w:rsid w:val="005A3B32"/>
    <w:rsid w:val="005A3BA4"/>
    <w:rsid w:val="005C0015"/>
    <w:rsid w:val="005C13C3"/>
    <w:rsid w:val="005D5A38"/>
    <w:rsid w:val="005D7575"/>
    <w:rsid w:val="005E4F61"/>
    <w:rsid w:val="005F1352"/>
    <w:rsid w:val="006104FC"/>
    <w:rsid w:val="00611E5B"/>
    <w:rsid w:val="0061425C"/>
    <w:rsid w:val="00620A5B"/>
    <w:rsid w:val="0062165E"/>
    <w:rsid w:val="00621A9C"/>
    <w:rsid w:val="00621B9B"/>
    <w:rsid w:val="00622128"/>
    <w:rsid w:val="006227A6"/>
    <w:rsid w:val="00625C81"/>
    <w:rsid w:val="00633B43"/>
    <w:rsid w:val="00640C01"/>
    <w:rsid w:val="00642313"/>
    <w:rsid w:val="006424F6"/>
    <w:rsid w:val="00655F44"/>
    <w:rsid w:val="006677B6"/>
    <w:rsid w:val="00667C70"/>
    <w:rsid w:val="0067017D"/>
    <w:rsid w:val="00676091"/>
    <w:rsid w:val="0069027A"/>
    <w:rsid w:val="00692228"/>
    <w:rsid w:val="00692607"/>
    <w:rsid w:val="00697F73"/>
    <w:rsid w:val="006B2777"/>
    <w:rsid w:val="006B2ECC"/>
    <w:rsid w:val="006B4215"/>
    <w:rsid w:val="006C3A35"/>
    <w:rsid w:val="006C3AF4"/>
    <w:rsid w:val="006C5104"/>
    <w:rsid w:val="006C5B80"/>
    <w:rsid w:val="006D693C"/>
    <w:rsid w:val="006E6933"/>
    <w:rsid w:val="006E7B34"/>
    <w:rsid w:val="00714185"/>
    <w:rsid w:val="00723E73"/>
    <w:rsid w:val="00724DA7"/>
    <w:rsid w:val="007315C1"/>
    <w:rsid w:val="007321D4"/>
    <w:rsid w:val="007342B3"/>
    <w:rsid w:val="0073761D"/>
    <w:rsid w:val="0074171D"/>
    <w:rsid w:val="00743379"/>
    <w:rsid w:val="00743EBB"/>
    <w:rsid w:val="00744B97"/>
    <w:rsid w:val="00752CA3"/>
    <w:rsid w:val="007553C3"/>
    <w:rsid w:val="007624ED"/>
    <w:rsid w:val="00762868"/>
    <w:rsid w:val="007728FA"/>
    <w:rsid w:val="00772F5A"/>
    <w:rsid w:val="00782C5A"/>
    <w:rsid w:val="00786353"/>
    <w:rsid w:val="0079260C"/>
    <w:rsid w:val="0079372E"/>
    <w:rsid w:val="007969F7"/>
    <w:rsid w:val="007A25FA"/>
    <w:rsid w:val="007A4F3C"/>
    <w:rsid w:val="007A5554"/>
    <w:rsid w:val="007B59C8"/>
    <w:rsid w:val="007C0B0E"/>
    <w:rsid w:val="007C2F0F"/>
    <w:rsid w:val="007C3A9E"/>
    <w:rsid w:val="007D2456"/>
    <w:rsid w:val="007D723E"/>
    <w:rsid w:val="007E1C55"/>
    <w:rsid w:val="007E5411"/>
    <w:rsid w:val="00807DE4"/>
    <w:rsid w:val="008131AF"/>
    <w:rsid w:val="008131E6"/>
    <w:rsid w:val="00820741"/>
    <w:rsid w:val="008211DD"/>
    <w:rsid w:val="00822BDD"/>
    <w:rsid w:val="00822CA1"/>
    <w:rsid w:val="00824B90"/>
    <w:rsid w:val="00831131"/>
    <w:rsid w:val="008427B8"/>
    <w:rsid w:val="008439AD"/>
    <w:rsid w:val="00845715"/>
    <w:rsid w:val="00846B3F"/>
    <w:rsid w:val="00847206"/>
    <w:rsid w:val="00852472"/>
    <w:rsid w:val="00854691"/>
    <w:rsid w:val="00860005"/>
    <w:rsid w:val="00872196"/>
    <w:rsid w:val="00881FAB"/>
    <w:rsid w:val="00884059"/>
    <w:rsid w:val="00885EF3"/>
    <w:rsid w:val="008908CB"/>
    <w:rsid w:val="008979CB"/>
    <w:rsid w:val="008A1527"/>
    <w:rsid w:val="008A31DB"/>
    <w:rsid w:val="008A7768"/>
    <w:rsid w:val="008B0751"/>
    <w:rsid w:val="008B3C45"/>
    <w:rsid w:val="008B3F98"/>
    <w:rsid w:val="008B4CE0"/>
    <w:rsid w:val="008B5456"/>
    <w:rsid w:val="008C10F5"/>
    <w:rsid w:val="008C15EA"/>
    <w:rsid w:val="008C6A4F"/>
    <w:rsid w:val="008D38F8"/>
    <w:rsid w:val="008D4443"/>
    <w:rsid w:val="008D57F6"/>
    <w:rsid w:val="008E1D6A"/>
    <w:rsid w:val="008E71FD"/>
    <w:rsid w:val="008F0B39"/>
    <w:rsid w:val="00904161"/>
    <w:rsid w:val="00906CA2"/>
    <w:rsid w:val="009124B9"/>
    <w:rsid w:val="00912FC6"/>
    <w:rsid w:val="00915E8C"/>
    <w:rsid w:val="00915ECA"/>
    <w:rsid w:val="009252D6"/>
    <w:rsid w:val="00936388"/>
    <w:rsid w:val="00936B48"/>
    <w:rsid w:val="0094134D"/>
    <w:rsid w:val="0094430E"/>
    <w:rsid w:val="009575C0"/>
    <w:rsid w:val="009602D4"/>
    <w:rsid w:val="0096560C"/>
    <w:rsid w:val="00966102"/>
    <w:rsid w:val="00974152"/>
    <w:rsid w:val="00974617"/>
    <w:rsid w:val="009803CB"/>
    <w:rsid w:val="00981252"/>
    <w:rsid w:val="009831D6"/>
    <w:rsid w:val="00983569"/>
    <w:rsid w:val="00985CFA"/>
    <w:rsid w:val="00986350"/>
    <w:rsid w:val="00994AF8"/>
    <w:rsid w:val="009965B0"/>
    <w:rsid w:val="009A0A35"/>
    <w:rsid w:val="009A13FF"/>
    <w:rsid w:val="009B3376"/>
    <w:rsid w:val="009B3F50"/>
    <w:rsid w:val="009B5F94"/>
    <w:rsid w:val="009B6210"/>
    <w:rsid w:val="009C02CC"/>
    <w:rsid w:val="009C0829"/>
    <w:rsid w:val="009D03E9"/>
    <w:rsid w:val="009D105D"/>
    <w:rsid w:val="009D11D8"/>
    <w:rsid w:val="009D13B1"/>
    <w:rsid w:val="009F0EAC"/>
    <w:rsid w:val="009F29BB"/>
    <w:rsid w:val="009F420E"/>
    <w:rsid w:val="009F7AC2"/>
    <w:rsid w:val="00A02E4E"/>
    <w:rsid w:val="00A218D8"/>
    <w:rsid w:val="00A23BCF"/>
    <w:rsid w:val="00A25E69"/>
    <w:rsid w:val="00A26F57"/>
    <w:rsid w:val="00A31119"/>
    <w:rsid w:val="00A37CDB"/>
    <w:rsid w:val="00A40C27"/>
    <w:rsid w:val="00A4660F"/>
    <w:rsid w:val="00A52240"/>
    <w:rsid w:val="00A525F7"/>
    <w:rsid w:val="00A537C3"/>
    <w:rsid w:val="00A538DA"/>
    <w:rsid w:val="00A57D6E"/>
    <w:rsid w:val="00A60C40"/>
    <w:rsid w:val="00A611AF"/>
    <w:rsid w:val="00A62B57"/>
    <w:rsid w:val="00A76060"/>
    <w:rsid w:val="00A90E0B"/>
    <w:rsid w:val="00A94CF6"/>
    <w:rsid w:val="00A9545F"/>
    <w:rsid w:val="00A960C0"/>
    <w:rsid w:val="00AA05CB"/>
    <w:rsid w:val="00AA0A72"/>
    <w:rsid w:val="00AA4744"/>
    <w:rsid w:val="00AB2509"/>
    <w:rsid w:val="00AC3A68"/>
    <w:rsid w:val="00AD36F8"/>
    <w:rsid w:val="00AE0A55"/>
    <w:rsid w:val="00AE5379"/>
    <w:rsid w:val="00AE59F1"/>
    <w:rsid w:val="00AE5D4F"/>
    <w:rsid w:val="00AF0082"/>
    <w:rsid w:val="00B005ED"/>
    <w:rsid w:val="00B02DB4"/>
    <w:rsid w:val="00B02EED"/>
    <w:rsid w:val="00B03D94"/>
    <w:rsid w:val="00B06342"/>
    <w:rsid w:val="00B16B92"/>
    <w:rsid w:val="00B171C7"/>
    <w:rsid w:val="00B23CC0"/>
    <w:rsid w:val="00B34131"/>
    <w:rsid w:val="00B3485C"/>
    <w:rsid w:val="00B3628B"/>
    <w:rsid w:val="00B4154D"/>
    <w:rsid w:val="00B502B3"/>
    <w:rsid w:val="00B54DC0"/>
    <w:rsid w:val="00B6352D"/>
    <w:rsid w:val="00B638C9"/>
    <w:rsid w:val="00B72313"/>
    <w:rsid w:val="00B76C01"/>
    <w:rsid w:val="00B81F1C"/>
    <w:rsid w:val="00B8409A"/>
    <w:rsid w:val="00B86B18"/>
    <w:rsid w:val="00B9426E"/>
    <w:rsid w:val="00B944C2"/>
    <w:rsid w:val="00B95D0F"/>
    <w:rsid w:val="00B96B0A"/>
    <w:rsid w:val="00B972FB"/>
    <w:rsid w:val="00B978CC"/>
    <w:rsid w:val="00B979CF"/>
    <w:rsid w:val="00BB3C31"/>
    <w:rsid w:val="00BB3D34"/>
    <w:rsid w:val="00BC2C64"/>
    <w:rsid w:val="00BD1D4D"/>
    <w:rsid w:val="00BD1F0F"/>
    <w:rsid w:val="00BE06DB"/>
    <w:rsid w:val="00BE17AB"/>
    <w:rsid w:val="00BE43B8"/>
    <w:rsid w:val="00BF605F"/>
    <w:rsid w:val="00BF7BE5"/>
    <w:rsid w:val="00C01900"/>
    <w:rsid w:val="00C2472C"/>
    <w:rsid w:val="00C2673C"/>
    <w:rsid w:val="00C268FF"/>
    <w:rsid w:val="00C36C51"/>
    <w:rsid w:val="00C42DC2"/>
    <w:rsid w:val="00C448DA"/>
    <w:rsid w:val="00C51549"/>
    <w:rsid w:val="00C51BAB"/>
    <w:rsid w:val="00C532D3"/>
    <w:rsid w:val="00C612AE"/>
    <w:rsid w:val="00C62981"/>
    <w:rsid w:val="00C65FFA"/>
    <w:rsid w:val="00C67A95"/>
    <w:rsid w:val="00C72C2E"/>
    <w:rsid w:val="00C75ABA"/>
    <w:rsid w:val="00C84741"/>
    <w:rsid w:val="00C87F2B"/>
    <w:rsid w:val="00C92C80"/>
    <w:rsid w:val="00C92EE4"/>
    <w:rsid w:val="00C933C4"/>
    <w:rsid w:val="00CA0958"/>
    <w:rsid w:val="00CB149E"/>
    <w:rsid w:val="00CB52EB"/>
    <w:rsid w:val="00CC6AC4"/>
    <w:rsid w:val="00CD335C"/>
    <w:rsid w:val="00CD36D8"/>
    <w:rsid w:val="00CD62F7"/>
    <w:rsid w:val="00CE660C"/>
    <w:rsid w:val="00CF117D"/>
    <w:rsid w:val="00CF13CF"/>
    <w:rsid w:val="00CF23C3"/>
    <w:rsid w:val="00CF6139"/>
    <w:rsid w:val="00CF64FB"/>
    <w:rsid w:val="00CF71BE"/>
    <w:rsid w:val="00CF728C"/>
    <w:rsid w:val="00CF7BE7"/>
    <w:rsid w:val="00D06CAA"/>
    <w:rsid w:val="00D118D7"/>
    <w:rsid w:val="00D13036"/>
    <w:rsid w:val="00D1695D"/>
    <w:rsid w:val="00D20E67"/>
    <w:rsid w:val="00D3359D"/>
    <w:rsid w:val="00D33AE3"/>
    <w:rsid w:val="00D36499"/>
    <w:rsid w:val="00D4214C"/>
    <w:rsid w:val="00D4675F"/>
    <w:rsid w:val="00D50938"/>
    <w:rsid w:val="00D6529D"/>
    <w:rsid w:val="00D66771"/>
    <w:rsid w:val="00D66836"/>
    <w:rsid w:val="00D71414"/>
    <w:rsid w:val="00D749B1"/>
    <w:rsid w:val="00D75E6C"/>
    <w:rsid w:val="00D934D0"/>
    <w:rsid w:val="00DA01D0"/>
    <w:rsid w:val="00DA3913"/>
    <w:rsid w:val="00DA6D08"/>
    <w:rsid w:val="00DB14B8"/>
    <w:rsid w:val="00DB4615"/>
    <w:rsid w:val="00DB64BF"/>
    <w:rsid w:val="00DB6ACC"/>
    <w:rsid w:val="00DC06FD"/>
    <w:rsid w:val="00DC2AD6"/>
    <w:rsid w:val="00DC5502"/>
    <w:rsid w:val="00DD04EB"/>
    <w:rsid w:val="00DD3782"/>
    <w:rsid w:val="00DD3FEB"/>
    <w:rsid w:val="00DE0AC0"/>
    <w:rsid w:val="00DE1B1F"/>
    <w:rsid w:val="00DE71E9"/>
    <w:rsid w:val="00DE784E"/>
    <w:rsid w:val="00E1009E"/>
    <w:rsid w:val="00E10FDE"/>
    <w:rsid w:val="00E15156"/>
    <w:rsid w:val="00E22500"/>
    <w:rsid w:val="00E231B2"/>
    <w:rsid w:val="00E26163"/>
    <w:rsid w:val="00E262B3"/>
    <w:rsid w:val="00E26AE5"/>
    <w:rsid w:val="00E312D5"/>
    <w:rsid w:val="00E33E44"/>
    <w:rsid w:val="00E345DE"/>
    <w:rsid w:val="00E50A53"/>
    <w:rsid w:val="00E64B78"/>
    <w:rsid w:val="00E67A26"/>
    <w:rsid w:val="00E72F1F"/>
    <w:rsid w:val="00E86BC4"/>
    <w:rsid w:val="00E87992"/>
    <w:rsid w:val="00E94FF6"/>
    <w:rsid w:val="00E97475"/>
    <w:rsid w:val="00EA33EF"/>
    <w:rsid w:val="00EA6CCE"/>
    <w:rsid w:val="00EB0248"/>
    <w:rsid w:val="00EB5560"/>
    <w:rsid w:val="00EC1B74"/>
    <w:rsid w:val="00EC7DE7"/>
    <w:rsid w:val="00ED106E"/>
    <w:rsid w:val="00ED6D80"/>
    <w:rsid w:val="00EE3A19"/>
    <w:rsid w:val="00EF69F7"/>
    <w:rsid w:val="00F00525"/>
    <w:rsid w:val="00F1443F"/>
    <w:rsid w:val="00F22590"/>
    <w:rsid w:val="00F22A45"/>
    <w:rsid w:val="00F27516"/>
    <w:rsid w:val="00F32190"/>
    <w:rsid w:val="00F328C2"/>
    <w:rsid w:val="00F334C5"/>
    <w:rsid w:val="00F3564B"/>
    <w:rsid w:val="00F36124"/>
    <w:rsid w:val="00F41862"/>
    <w:rsid w:val="00F42CF3"/>
    <w:rsid w:val="00F440EB"/>
    <w:rsid w:val="00F535F3"/>
    <w:rsid w:val="00F6085F"/>
    <w:rsid w:val="00F620D4"/>
    <w:rsid w:val="00F64D15"/>
    <w:rsid w:val="00F64FE1"/>
    <w:rsid w:val="00F656C3"/>
    <w:rsid w:val="00F65B7C"/>
    <w:rsid w:val="00F6763A"/>
    <w:rsid w:val="00F71527"/>
    <w:rsid w:val="00F720AC"/>
    <w:rsid w:val="00F72902"/>
    <w:rsid w:val="00F7303A"/>
    <w:rsid w:val="00F77191"/>
    <w:rsid w:val="00F8333D"/>
    <w:rsid w:val="00F83736"/>
    <w:rsid w:val="00F85470"/>
    <w:rsid w:val="00F91311"/>
    <w:rsid w:val="00F91831"/>
    <w:rsid w:val="00F92559"/>
    <w:rsid w:val="00F966A9"/>
    <w:rsid w:val="00FA0A1D"/>
    <w:rsid w:val="00FA4B38"/>
    <w:rsid w:val="00FB2D6C"/>
    <w:rsid w:val="00FB5102"/>
    <w:rsid w:val="00FB568B"/>
    <w:rsid w:val="00FB5B69"/>
    <w:rsid w:val="00FC0E89"/>
    <w:rsid w:val="00FC1378"/>
    <w:rsid w:val="00FC3DF2"/>
    <w:rsid w:val="00FC6A16"/>
    <w:rsid w:val="00FD0911"/>
    <w:rsid w:val="00FD34EB"/>
    <w:rsid w:val="00FD56B8"/>
    <w:rsid w:val="00FD5D43"/>
    <w:rsid w:val="00FE0093"/>
    <w:rsid w:val="00FE7B04"/>
    <w:rsid w:val="00FF3E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84783"/>
  <w15:docId w15:val="{C608A083-4F45-45FA-9195-3066575A4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Standard RPW-Text"/>
    <w:qFormat/>
    <w:rsid w:val="009B5F94"/>
    <w:pPr>
      <w:spacing w:after="120" w:line="276" w:lineRule="auto"/>
      <w:jc w:val="both"/>
    </w:pPr>
    <w:rPr>
      <w:rFonts w:ascii="Arial" w:hAnsi="Arial" w:cs="Arial"/>
    </w:rPr>
  </w:style>
  <w:style w:type="paragraph" w:styleId="berschrift1">
    <w:name w:val="heading 1"/>
    <w:basedOn w:val="Standard"/>
    <w:next w:val="Standard"/>
    <w:link w:val="berschrift1Zchn"/>
    <w:uiPriority w:val="9"/>
    <w:qFormat/>
    <w:rsid w:val="00ED6D80"/>
    <w:pPr>
      <w:keepNext/>
      <w:keepLines/>
      <w:numPr>
        <w:numId w:val="7"/>
      </w:numPr>
      <w:spacing w:before="240"/>
      <w:outlineLvl w:val="0"/>
    </w:pPr>
    <w:rPr>
      <w:rFonts w:eastAsiaTheme="majorEastAsia"/>
      <w:b/>
      <w:color w:val="2F5496" w:themeColor="accent1" w:themeShade="BF"/>
      <w:sz w:val="28"/>
      <w:szCs w:val="28"/>
    </w:rPr>
  </w:style>
  <w:style w:type="paragraph" w:styleId="berschrift2">
    <w:name w:val="heading 2"/>
    <w:basedOn w:val="Standard"/>
    <w:next w:val="Standard"/>
    <w:link w:val="berschrift2Zchn"/>
    <w:uiPriority w:val="9"/>
    <w:unhideWhenUsed/>
    <w:qFormat/>
    <w:rsid w:val="00ED6D80"/>
    <w:pPr>
      <w:keepNext/>
      <w:keepLines/>
      <w:numPr>
        <w:ilvl w:val="1"/>
        <w:numId w:val="7"/>
      </w:numPr>
      <w:spacing w:before="120" w:after="0"/>
      <w:jc w:val="left"/>
      <w:outlineLvl w:val="1"/>
    </w:pPr>
    <w:rPr>
      <w:rFonts w:eastAsiaTheme="majorEastAsia"/>
      <w:color w:val="2F5496" w:themeColor="accent1" w:themeShade="BF"/>
      <w:sz w:val="26"/>
      <w:szCs w:val="26"/>
    </w:rPr>
  </w:style>
  <w:style w:type="paragraph" w:styleId="berschrift3">
    <w:name w:val="heading 3"/>
    <w:basedOn w:val="Standard"/>
    <w:next w:val="Standard"/>
    <w:link w:val="berschrift3Zchn"/>
    <w:uiPriority w:val="9"/>
    <w:unhideWhenUsed/>
    <w:qFormat/>
    <w:rsid w:val="00044953"/>
    <w:pPr>
      <w:keepNext/>
      <w:keepLines/>
      <w:numPr>
        <w:ilvl w:val="2"/>
        <w:numId w:val="7"/>
      </w:numPr>
      <w:spacing w:before="40" w:after="0"/>
      <w:outlineLvl w:val="2"/>
    </w:pPr>
    <w:rPr>
      <w:rFonts w:eastAsiaTheme="majorEastAsia"/>
      <w:color w:val="2F5496" w:themeColor="accent1" w:themeShade="BF"/>
      <w:sz w:val="24"/>
      <w:szCs w:val="24"/>
    </w:rPr>
  </w:style>
  <w:style w:type="paragraph" w:styleId="berschrift4">
    <w:name w:val="heading 4"/>
    <w:basedOn w:val="Standard"/>
    <w:next w:val="Standard"/>
    <w:link w:val="berschrift4Zchn"/>
    <w:uiPriority w:val="9"/>
    <w:unhideWhenUsed/>
    <w:qFormat/>
    <w:rsid w:val="00044953"/>
    <w:pPr>
      <w:keepNext/>
      <w:keepLines/>
      <w:numPr>
        <w:ilvl w:val="3"/>
        <w:numId w:val="7"/>
      </w:numPr>
      <w:spacing w:before="40" w:after="0"/>
      <w:outlineLvl w:val="3"/>
    </w:pPr>
    <w:rPr>
      <w:rFonts w:eastAsiaTheme="majorEastAsia" w:cstheme="majorBidi"/>
      <w:iCs/>
      <w:color w:val="2F5496" w:themeColor="accent1" w:themeShade="BF"/>
    </w:rPr>
  </w:style>
  <w:style w:type="paragraph" w:styleId="berschrift5">
    <w:name w:val="heading 5"/>
    <w:basedOn w:val="Standard"/>
    <w:next w:val="Standard"/>
    <w:link w:val="berschrift5Zchn"/>
    <w:uiPriority w:val="9"/>
    <w:unhideWhenUsed/>
    <w:qFormat/>
    <w:rsid w:val="0026447F"/>
    <w:pPr>
      <w:keepNext/>
      <w:keepLines/>
      <w:numPr>
        <w:ilvl w:val="4"/>
        <w:numId w:val="7"/>
      </w:numPr>
      <w:spacing w:before="40" w:after="0"/>
      <w:outlineLvl w:val="4"/>
    </w:pPr>
    <w:rPr>
      <w:rFonts w:eastAsiaTheme="majorEastAsia"/>
      <w:i/>
      <w:color w:val="2F5496" w:themeColor="accent1" w:themeShade="BF"/>
    </w:rPr>
  </w:style>
  <w:style w:type="paragraph" w:styleId="berschrift6">
    <w:name w:val="heading 6"/>
    <w:basedOn w:val="Standard"/>
    <w:next w:val="Standard"/>
    <w:link w:val="berschrift6Zchn"/>
    <w:uiPriority w:val="9"/>
    <w:unhideWhenUsed/>
    <w:qFormat/>
    <w:rsid w:val="0026447F"/>
    <w:pPr>
      <w:keepNext/>
      <w:keepLines/>
      <w:numPr>
        <w:ilvl w:val="5"/>
        <w:numId w:val="7"/>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ED6D80"/>
    <w:pPr>
      <w:keepNext/>
      <w:keepLines/>
      <w:numPr>
        <w:ilvl w:val="6"/>
        <w:numId w:val="7"/>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ED6D80"/>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D6D80"/>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6039D"/>
    <w:pPr>
      <w:ind w:left="720"/>
      <w:contextualSpacing/>
    </w:pPr>
  </w:style>
  <w:style w:type="character" w:customStyle="1" w:styleId="berschrift1Zchn">
    <w:name w:val="Überschrift 1 Zchn"/>
    <w:basedOn w:val="Absatz-Standardschriftart"/>
    <w:link w:val="berschrift1"/>
    <w:uiPriority w:val="9"/>
    <w:rsid w:val="00ED6D80"/>
    <w:rPr>
      <w:rFonts w:ascii="Arial" w:eastAsiaTheme="majorEastAsia" w:hAnsi="Arial" w:cs="Arial"/>
      <w:b/>
      <w:color w:val="2F5496" w:themeColor="accent1" w:themeShade="BF"/>
      <w:sz w:val="28"/>
      <w:szCs w:val="28"/>
    </w:rPr>
  </w:style>
  <w:style w:type="character" w:customStyle="1" w:styleId="berschrift2Zchn">
    <w:name w:val="Überschrift 2 Zchn"/>
    <w:basedOn w:val="Absatz-Standardschriftart"/>
    <w:link w:val="berschrift2"/>
    <w:uiPriority w:val="9"/>
    <w:rsid w:val="00ED6D80"/>
    <w:rPr>
      <w:rFonts w:ascii="Arial" w:eastAsiaTheme="majorEastAsia" w:hAnsi="Arial" w:cs="Arial"/>
      <w:color w:val="2F5496" w:themeColor="accent1" w:themeShade="BF"/>
      <w:sz w:val="26"/>
      <w:szCs w:val="26"/>
    </w:rPr>
  </w:style>
  <w:style w:type="character" w:customStyle="1" w:styleId="berschrift3Zchn">
    <w:name w:val="Überschrift 3 Zchn"/>
    <w:basedOn w:val="Absatz-Standardschriftart"/>
    <w:link w:val="berschrift3"/>
    <w:uiPriority w:val="9"/>
    <w:rsid w:val="00044953"/>
    <w:rPr>
      <w:rFonts w:ascii="Arial" w:eastAsiaTheme="majorEastAsia" w:hAnsi="Arial" w:cs="Arial"/>
      <w:color w:val="2F5496" w:themeColor="accent1" w:themeShade="BF"/>
      <w:sz w:val="24"/>
      <w:szCs w:val="24"/>
    </w:rPr>
  </w:style>
  <w:style w:type="paragraph" w:customStyle="1" w:styleId="StandardHinweise">
    <w:name w:val="Standard Hinweise"/>
    <w:basedOn w:val="Standard"/>
    <w:qFormat/>
    <w:rsid w:val="00846B3F"/>
    <w:rPr>
      <w:i/>
    </w:rPr>
  </w:style>
  <w:style w:type="character" w:customStyle="1" w:styleId="berschrift4Zchn">
    <w:name w:val="Überschrift 4 Zchn"/>
    <w:basedOn w:val="Absatz-Standardschriftart"/>
    <w:link w:val="berschrift4"/>
    <w:uiPriority w:val="9"/>
    <w:rsid w:val="00FD56B8"/>
    <w:rPr>
      <w:rFonts w:ascii="Arial" w:eastAsiaTheme="majorEastAsia" w:hAnsi="Arial" w:cstheme="majorBidi"/>
      <w:iCs/>
      <w:color w:val="2F5496" w:themeColor="accent1" w:themeShade="BF"/>
    </w:rPr>
  </w:style>
  <w:style w:type="character" w:customStyle="1" w:styleId="berschrift5Zchn">
    <w:name w:val="Überschrift 5 Zchn"/>
    <w:basedOn w:val="Absatz-Standardschriftart"/>
    <w:link w:val="berschrift5"/>
    <w:uiPriority w:val="9"/>
    <w:rsid w:val="0026447F"/>
    <w:rPr>
      <w:rFonts w:ascii="Arial" w:eastAsiaTheme="majorEastAsia" w:hAnsi="Arial" w:cs="Arial"/>
      <w:i/>
      <w:color w:val="2F5496" w:themeColor="accent1" w:themeShade="BF"/>
    </w:rPr>
  </w:style>
  <w:style w:type="character" w:styleId="Hyperlink">
    <w:name w:val="Hyperlink"/>
    <w:basedOn w:val="Absatz-Standardschriftart"/>
    <w:uiPriority w:val="99"/>
    <w:unhideWhenUsed/>
    <w:rsid w:val="000445F9"/>
    <w:rPr>
      <w:color w:val="0563C1" w:themeColor="hyperlink"/>
      <w:u w:val="single"/>
    </w:rPr>
  </w:style>
  <w:style w:type="character" w:customStyle="1" w:styleId="NichtaufgelsteErwhnung1">
    <w:name w:val="Nicht aufgelöste Erwähnung1"/>
    <w:basedOn w:val="Absatz-Standardschriftart"/>
    <w:uiPriority w:val="99"/>
    <w:semiHidden/>
    <w:unhideWhenUsed/>
    <w:rsid w:val="000445F9"/>
    <w:rPr>
      <w:color w:val="605E5C"/>
      <w:shd w:val="clear" w:color="auto" w:fill="E1DFDD"/>
    </w:rPr>
  </w:style>
  <w:style w:type="paragraph" w:styleId="berarbeitung">
    <w:name w:val="Revision"/>
    <w:hidden/>
    <w:uiPriority w:val="99"/>
    <w:semiHidden/>
    <w:rsid w:val="009A0A35"/>
    <w:pPr>
      <w:spacing w:after="0" w:line="240" w:lineRule="auto"/>
    </w:pPr>
    <w:rPr>
      <w:rFonts w:ascii="Arial" w:hAnsi="Arial" w:cs="Arial"/>
    </w:rPr>
  </w:style>
  <w:style w:type="paragraph" w:styleId="Sprechblasentext">
    <w:name w:val="Balloon Text"/>
    <w:basedOn w:val="Standard"/>
    <w:link w:val="SprechblasentextZchn"/>
    <w:uiPriority w:val="99"/>
    <w:semiHidden/>
    <w:unhideWhenUsed/>
    <w:rsid w:val="00CF728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F728C"/>
    <w:rPr>
      <w:rFonts w:ascii="Tahoma" w:hAnsi="Tahoma" w:cs="Tahoma"/>
      <w:sz w:val="16"/>
      <w:szCs w:val="16"/>
    </w:rPr>
  </w:style>
  <w:style w:type="character" w:styleId="Kommentarzeichen">
    <w:name w:val="annotation reference"/>
    <w:basedOn w:val="Absatz-Standardschriftart"/>
    <w:uiPriority w:val="99"/>
    <w:semiHidden/>
    <w:unhideWhenUsed/>
    <w:rsid w:val="00FF3E74"/>
    <w:rPr>
      <w:sz w:val="16"/>
      <w:szCs w:val="16"/>
    </w:rPr>
  </w:style>
  <w:style w:type="paragraph" w:styleId="Kommentartext">
    <w:name w:val="annotation text"/>
    <w:basedOn w:val="Standard"/>
    <w:link w:val="KommentartextZchn"/>
    <w:uiPriority w:val="99"/>
    <w:unhideWhenUsed/>
    <w:rsid w:val="00FF3E74"/>
    <w:pPr>
      <w:spacing w:line="240" w:lineRule="auto"/>
    </w:pPr>
    <w:rPr>
      <w:sz w:val="20"/>
      <w:szCs w:val="20"/>
    </w:rPr>
  </w:style>
  <w:style w:type="character" w:customStyle="1" w:styleId="KommentartextZchn">
    <w:name w:val="Kommentartext Zchn"/>
    <w:basedOn w:val="Absatz-Standardschriftart"/>
    <w:link w:val="Kommentartext"/>
    <w:uiPriority w:val="99"/>
    <w:rsid w:val="00FF3E74"/>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FF3E74"/>
    <w:rPr>
      <w:b/>
      <w:bCs/>
    </w:rPr>
  </w:style>
  <w:style w:type="character" w:customStyle="1" w:styleId="KommentarthemaZchn">
    <w:name w:val="Kommentarthema Zchn"/>
    <w:basedOn w:val="KommentartextZchn"/>
    <w:link w:val="Kommentarthema"/>
    <w:uiPriority w:val="99"/>
    <w:semiHidden/>
    <w:rsid w:val="00FF3E74"/>
    <w:rPr>
      <w:rFonts w:ascii="Arial" w:hAnsi="Arial" w:cs="Arial"/>
      <w:b/>
      <w:bCs/>
      <w:sz w:val="20"/>
      <w:szCs w:val="20"/>
    </w:rPr>
  </w:style>
  <w:style w:type="paragraph" w:styleId="Kopfzeile">
    <w:name w:val="header"/>
    <w:basedOn w:val="Standard"/>
    <w:link w:val="KopfzeileZchn"/>
    <w:uiPriority w:val="99"/>
    <w:unhideWhenUsed/>
    <w:rsid w:val="000E6C3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E6C34"/>
    <w:rPr>
      <w:rFonts w:ascii="Arial" w:hAnsi="Arial" w:cs="Arial"/>
    </w:rPr>
  </w:style>
  <w:style w:type="paragraph" w:styleId="Fuzeile">
    <w:name w:val="footer"/>
    <w:basedOn w:val="Standard"/>
    <w:link w:val="FuzeileZchn"/>
    <w:uiPriority w:val="99"/>
    <w:unhideWhenUsed/>
    <w:rsid w:val="000E6C3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E6C34"/>
    <w:rPr>
      <w:rFonts w:ascii="Arial" w:hAnsi="Arial" w:cs="Arial"/>
    </w:rPr>
  </w:style>
  <w:style w:type="character" w:customStyle="1" w:styleId="berschrift6Zchn">
    <w:name w:val="Überschrift 6 Zchn"/>
    <w:basedOn w:val="Absatz-Standardschriftart"/>
    <w:link w:val="berschrift6"/>
    <w:uiPriority w:val="9"/>
    <w:rsid w:val="0026447F"/>
    <w:rPr>
      <w:rFonts w:asciiTheme="majorHAnsi" w:eastAsiaTheme="majorEastAsia" w:hAnsiTheme="majorHAnsi" w:cstheme="majorBidi"/>
      <w:color w:val="1F3763" w:themeColor="accent1" w:themeShade="7F"/>
    </w:rPr>
  </w:style>
  <w:style w:type="paragraph" w:styleId="Inhaltsverzeichnisberschrift">
    <w:name w:val="TOC Heading"/>
    <w:basedOn w:val="berschrift1"/>
    <w:next w:val="Standard"/>
    <w:uiPriority w:val="39"/>
    <w:unhideWhenUsed/>
    <w:qFormat/>
    <w:rsid w:val="00F22590"/>
    <w:pPr>
      <w:spacing w:after="0" w:line="259" w:lineRule="auto"/>
      <w:jc w:val="left"/>
      <w:outlineLvl w:val="9"/>
    </w:pPr>
    <w:rPr>
      <w:rFonts w:asciiTheme="majorHAnsi" w:hAnsiTheme="majorHAnsi" w:cstheme="majorBidi"/>
      <w:b w:val="0"/>
      <w:sz w:val="32"/>
      <w:szCs w:val="32"/>
      <w:lang w:eastAsia="de-DE"/>
    </w:rPr>
  </w:style>
  <w:style w:type="paragraph" w:styleId="Verzeichnis1">
    <w:name w:val="toc 1"/>
    <w:basedOn w:val="Standard"/>
    <w:next w:val="Standard"/>
    <w:autoRedefine/>
    <w:uiPriority w:val="39"/>
    <w:unhideWhenUsed/>
    <w:rsid w:val="00ED6D80"/>
    <w:pPr>
      <w:tabs>
        <w:tab w:val="left" w:pos="426"/>
        <w:tab w:val="right" w:leader="dot" w:pos="9062"/>
      </w:tabs>
      <w:spacing w:after="100"/>
    </w:pPr>
  </w:style>
  <w:style w:type="paragraph" w:styleId="Verzeichnis2">
    <w:name w:val="toc 2"/>
    <w:basedOn w:val="Standard"/>
    <w:next w:val="Standard"/>
    <w:autoRedefine/>
    <w:uiPriority w:val="39"/>
    <w:unhideWhenUsed/>
    <w:rsid w:val="00ED6D80"/>
    <w:pPr>
      <w:tabs>
        <w:tab w:val="left" w:pos="660"/>
        <w:tab w:val="right" w:leader="dot" w:pos="9062"/>
      </w:tabs>
      <w:spacing w:after="100"/>
      <w:ind w:left="426" w:hanging="426"/>
    </w:pPr>
    <w:rPr>
      <w:noProof/>
    </w:rPr>
  </w:style>
  <w:style w:type="paragraph" w:styleId="Verzeichnis3">
    <w:name w:val="toc 3"/>
    <w:basedOn w:val="Standard"/>
    <w:next w:val="Standard"/>
    <w:autoRedefine/>
    <w:uiPriority w:val="39"/>
    <w:unhideWhenUsed/>
    <w:rsid w:val="00F22590"/>
    <w:pPr>
      <w:tabs>
        <w:tab w:val="right" w:leader="dot" w:pos="9062"/>
      </w:tabs>
      <w:spacing w:after="100"/>
      <w:ind w:left="426"/>
    </w:pPr>
    <w:rPr>
      <w:i/>
      <w:noProof/>
    </w:rPr>
  </w:style>
  <w:style w:type="character" w:styleId="NichtaufgelsteErwhnung">
    <w:name w:val="Unresolved Mention"/>
    <w:basedOn w:val="Absatz-Standardschriftart"/>
    <w:uiPriority w:val="99"/>
    <w:semiHidden/>
    <w:unhideWhenUsed/>
    <w:rsid w:val="0074171D"/>
    <w:rPr>
      <w:color w:val="605E5C"/>
      <w:shd w:val="clear" w:color="auto" w:fill="E1DFDD"/>
    </w:rPr>
  </w:style>
  <w:style w:type="character" w:customStyle="1" w:styleId="berschrift7Zchn">
    <w:name w:val="Überschrift 7 Zchn"/>
    <w:basedOn w:val="Absatz-Standardschriftart"/>
    <w:link w:val="berschrift7"/>
    <w:uiPriority w:val="9"/>
    <w:semiHidden/>
    <w:rsid w:val="00ED6D80"/>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ED6D80"/>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D6D80"/>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BB7F7-485C-4B01-96A3-B6D6476F8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3640</Words>
  <Characters>22932</Characters>
  <Application>Microsoft Office Word</Application>
  <DocSecurity>0</DocSecurity>
  <Lines>191</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Dern</dc:creator>
  <cp:keywords/>
  <dc:description/>
  <cp:lastModifiedBy>Dern, Christine (AKNW)</cp:lastModifiedBy>
  <cp:revision>309</cp:revision>
  <cp:lastPrinted>2024-02-15T13:29:00Z</cp:lastPrinted>
  <dcterms:created xsi:type="dcterms:W3CDTF">2023-03-01T08:11:00Z</dcterms:created>
  <dcterms:modified xsi:type="dcterms:W3CDTF">2024-02-15T13:29:00Z</dcterms:modified>
</cp:coreProperties>
</file>